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DE" w:rsidRPr="00FA659A" w:rsidRDefault="00354CDE" w:rsidP="00906033">
      <w:pPr>
        <w:jc w:val="center"/>
        <w:rPr>
          <w:b/>
          <w:sz w:val="24"/>
          <w:szCs w:val="24"/>
        </w:rPr>
      </w:pPr>
      <w:r w:rsidRPr="00FA659A">
        <w:rPr>
          <w:b/>
          <w:sz w:val="24"/>
          <w:szCs w:val="24"/>
        </w:rPr>
        <w:t>Senate Budget Subcommittee Report 201</w:t>
      </w:r>
      <w:r w:rsidR="00B52B2F">
        <w:rPr>
          <w:b/>
          <w:sz w:val="24"/>
          <w:szCs w:val="24"/>
        </w:rPr>
        <w:t>4</w:t>
      </w:r>
      <w:r w:rsidRPr="00FA659A">
        <w:rPr>
          <w:b/>
          <w:sz w:val="24"/>
          <w:szCs w:val="24"/>
        </w:rPr>
        <w:t>-201</w:t>
      </w:r>
      <w:r w:rsidR="00B52B2F">
        <w:rPr>
          <w:b/>
          <w:sz w:val="24"/>
          <w:szCs w:val="24"/>
        </w:rPr>
        <w:t>5</w:t>
      </w:r>
    </w:p>
    <w:p w:rsidR="00AC4C33" w:rsidRPr="00AC4C33" w:rsidRDefault="00AC4C33" w:rsidP="003800F7">
      <w:pPr>
        <w:pStyle w:val="CommentText"/>
        <w:spacing w:after="0"/>
        <w:rPr>
          <w:sz w:val="22"/>
        </w:rPr>
      </w:pPr>
      <w:r>
        <w:rPr>
          <w:b/>
          <w:sz w:val="22"/>
        </w:rPr>
        <w:t xml:space="preserve">Members: </w:t>
      </w:r>
      <w:r w:rsidRPr="00AC4C33">
        <w:rPr>
          <w:sz w:val="22"/>
        </w:rPr>
        <w:t>Alexi</w:t>
      </w:r>
      <w:r w:rsidR="00B52B2F">
        <w:rPr>
          <w:sz w:val="22"/>
        </w:rPr>
        <w:t>s Boutin (At-Large</w:t>
      </w:r>
      <w:r w:rsidRPr="00AC4C33">
        <w:rPr>
          <w:sz w:val="22"/>
        </w:rPr>
        <w:t>),</w:t>
      </w:r>
      <w:r w:rsidR="00B52B2F">
        <w:rPr>
          <w:sz w:val="22"/>
        </w:rPr>
        <w:t xml:space="preserve"> Kirsten Ely</w:t>
      </w:r>
      <w:r w:rsidR="00B52B2F" w:rsidRPr="00B52B2F">
        <w:rPr>
          <w:sz w:val="22"/>
        </w:rPr>
        <w:t xml:space="preserve"> </w:t>
      </w:r>
      <w:r w:rsidR="00B52B2F" w:rsidRPr="00AC4C33">
        <w:rPr>
          <w:sz w:val="22"/>
        </w:rPr>
        <w:t>(Vice-Chair, Academic Senate)</w:t>
      </w:r>
      <w:r w:rsidR="00B52B2F">
        <w:rPr>
          <w:sz w:val="22"/>
        </w:rPr>
        <w:t>,</w:t>
      </w:r>
      <w:r w:rsidRPr="00AC4C33">
        <w:rPr>
          <w:sz w:val="22"/>
        </w:rPr>
        <w:t xml:space="preserve"> Melinda Milligan (Chair, EPC), Ma</w:t>
      </w:r>
      <w:r w:rsidR="00B52B2F">
        <w:rPr>
          <w:sz w:val="22"/>
        </w:rPr>
        <w:t xml:space="preserve">rk Perri (At-Large; </w:t>
      </w:r>
      <w:r w:rsidR="005B3917">
        <w:rPr>
          <w:sz w:val="22"/>
        </w:rPr>
        <w:t>Chair</w:t>
      </w:r>
      <w:r w:rsidR="002503F3">
        <w:rPr>
          <w:sz w:val="22"/>
        </w:rPr>
        <w:t>, SBS</w:t>
      </w:r>
      <w:r w:rsidRPr="00AC4C33">
        <w:rPr>
          <w:sz w:val="22"/>
        </w:rPr>
        <w:t xml:space="preserve">), </w:t>
      </w:r>
      <w:r>
        <w:rPr>
          <w:sz w:val="22"/>
        </w:rPr>
        <w:t xml:space="preserve">Michael Santos (At-Large), </w:t>
      </w:r>
      <w:r w:rsidRPr="00AC4C33">
        <w:rPr>
          <w:sz w:val="22"/>
        </w:rPr>
        <w:t xml:space="preserve">Richard Senghas </w:t>
      </w:r>
      <w:r w:rsidR="00B52B2F" w:rsidRPr="00AC4C33">
        <w:rPr>
          <w:sz w:val="22"/>
        </w:rPr>
        <w:t xml:space="preserve">(Chair, Academic Senate) </w:t>
      </w:r>
    </w:p>
    <w:p w:rsidR="00EF2F57" w:rsidRDefault="00EF2F57" w:rsidP="00EF2F57">
      <w:pPr>
        <w:spacing w:after="0"/>
        <w:rPr>
          <w:sz w:val="24"/>
          <w:szCs w:val="24"/>
        </w:rPr>
      </w:pPr>
    </w:p>
    <w:p w:rsidR="00F21391" w:rsidRPr="00D271E7" w:rsidRDefault="00D46D3D" w:rsidP="00EF2F57">
      <w:pPr>
        <w:spacing w:after="0"/>
        <w:rPr>
          <w:b/>
          <w:sz w:val="28"/>
          <w:szCs w:val="28"/>
        </w:rPr>
      </w:pPr>
      <w:r w:rsidRPr="00D271E7">
        <w:rPr>
          <w:b/>
          <w:sz w:val="28"/>
          <w:szCs w:val="28"/>
        </w:rPr>
        <w:t>SUMMARY</w:t>
      </w:r>
    </w:p>
    <w:p w:rsidR="00F21391" w:rsidRDefault="00F21391" w:rsidP="00EF2F57">
      <w:pPr>
        <w:spacing w:after="0"/>
        <w:rPr>
          <w:sz w:val="24"/>
          <w:szCs w:val="24"/>
        </w:rPr>
      </w:pPr>
    </w:p>
    <w:p w:rsidR="00F21391" w:rsidRPr="00002F09" w:rsidRDefault="00F21391" w:rsidP="00EF2F57">
      <w:pPr>
        <w:spacing w:after="0"/>
        <w:rPr>
          <w:b/>
          <w:sz w:val="24"/>
          <w:szCs w:val="24"/>
        </w:rPr>
      </w:pPr>
      <w:r w:rsidRPr="00002F09">
        <w:rPr>
          <w:b/>
          <w:sz w:val="24"/>
          <w:szCs w:val="24"/>
        </w:rPr>
        <w:t>The Charge from the Senate for the 2014-2015 Year.</w:t>
      </w:r>
    </w:p>
    <w:p w:rsidR="00F21391" w:rsidRDefault="00F21391" w:rsidP="00F21391">
      <w:pPr>
        <w:pStyle w:val="ListParagraph"/>
        <w:numPr>
          <w:ilvl w:val="0"/>
          <w:numId w:val="5"/>
        </w:numPr>
        <w:spacing w:after="0"/>
        <w:rPr>
          <w:sz w:val="24"/>
          <w:szCs w:val="24"/>
        </w:rPr>
      </w:pPr>
      <w:r w:rsidRPr="00F21391">
        <w:rPr>
          <w:sz w:val="24"/>
          <w:szCs w:val="24"/>
        </w:rPr>
        <w:t>Consult with the Chief Financial Officer to clarify and validate the data presented.</w:t>
      </w:r>
    </w:p>
    <w:p w:rsidR="00F21391" w:rsidRDefault="00F21391" w:rsidP="00F21391">
      <w:pPr>
        <w:pStyle w:val="ListParagraph"/>
        <w:numPr>
          <w:ilvl w:val="0"/>
          <w:numId w:val="5"/>
        </w:numPr>
        <w:spacing w:after="0"/>
        <w:rPr>
          <w:sz w:val="24"/>
          <w:szCs w:val="24"/>
        </w:rPr>
      </w:pPr>
      <w:r w:rsidRPr="00F21391">
        <w:rPr>
          <w:sz w:val="24"/>
          <w:szCs w:val="24"/>
        </w:rPr>
        <w:t xml:space="preserve">Provide an updated report </w:t>
      </w:r>
      <w:r w:rsidR="00BE1428">
        <w:rPr>
          <w:sz w:val="24"/>
          <w:szCs w:val="24"/>
        </w:rPr>
        <w:t>of 2013-2014 financial information.</w:t>
      </w:r>
    </w:p>
    <w:p w:rsidR="00EF2F57" w:rsidRDefault="00F21391" w:rsidP="0065708B">
      <w:pPr>
        <w:pStyle w:val="ListParagraph"/>
        <w:numPr>
          <w:ilvl w:val="0"/>
          <w:numId w:val="5"/>
        </w:numPr>
        <w:spacing w:after="0"/>
        <w:rPr>
          <w:sz w:val="24"/>
          <w:szCs w:val="24"/>
        </w:rPr>
      </w:pPr>
      <w:r w:rsidRPr="00426BB9">
        <w:rPr>
          <w:sz w:val="24"/>
          <w:szCs w:val="24"/>
        </w:rPr>
        <w:t>Respond to questions raised in the Senate in response to the SBS 2013-2014 Report.</w:t>
      </w:r>
    </w:p>
    <w:p w:rsidR="00D91D9A" w:rsidRDefault="00D91D9A" w:rsidP="0065708B">
      <w:pPr>
        <w:pStyle w:val="ListParagraph"/>
        <w:numPr>
          <w:ilvl w:val="1"/>
          <w:numId w:val="5"/>
        </w:numPr>
        <w:spacing w:after="0"/>
        <w:rPr>
          <w:sz w:val="24"/>
          <w:szCs w:val="24"/>
        </w:rPr>
      </w:pPr>
      <w:r w:rsidRPr="00D91D9A">
        <w:rPr>
          <w:sz w:val="24"/>
          <w:szCs w:val="24"/>
        </w:rPr>
        <w:t xml:space="preserve">Details of the Public Service and Auxiliary Enterprise expenditures </w:t>
      </w:r>
    </w:p>
    <w:p w:rsidR="00D91D9A" w:rsidRPr="00D91D9A" w:rsidRDefault="00D91D9A" w:rsidP="0065708B">
      <w:pPr>
        <w:pStyle w:val="ListParagraph"/>
        <w:numPr>
          <w:ilvl w:val="1"/>
          <w:numId w:val="5"/>
        </w:numPr>
        <w:spacing w:after="0"/>
        <w:rPr>
          <w:sz w:val="24"/>
          <w:szCs w:val="24"/>
        </w:rPr>
      </w:pPr>
      <w:r w:rsidRPr="00D91D9A">
        <w:rPr>
          <w:sz w:val="24"/>
          <w:szCs w:val="24"/>
        </w:rPr>
        <w:t xml:space="preserve">Depreciation &amp; Amortization </w:t>
      </w:r>
    </w:p>
    <w:p w:rsidR="00D91D9A" w:rsidRPr="00426BB9" w:rsidRDefault="00D91D9A" w:rsidP="00426BB9">
      <w:pPr>
        <w:pStyle w:val="ListParagraph"/>
        <w:numPr>
          <w:ilvl w:val="1"/>
          <w:numId w:val="5"/>
        </w:numPr>
        <w:spacing w:after="0"/>
        <w:rPr>
          <w:sz w:val="24"/>
          <w:szCs w:val="24"/>
        </w:rPr>
      </w:pPr>
      <w:r>
        <w:rPr>
          <w:sz w:val="24"/>
          <w:szCs w:val="24"/>
        </w:rPr>
        <w:t>Explanation of SSU’s net position</w:t>
      </w:r>
    </w:p>
    <w:p w:rsidR="00426BB9" w:rsidRDefault="00426BB9" w:rsidP="00EF2F57">
      <w:pPr>
        <w:spacing w:after="0"/>
        <w:rPr>
          <w:sz w:val="24"/>
          <w:szCs w:val="24"/>
        </w:rPr>
      </w:pPr>
    </w:p>
    <w:p w:rsidR="00002F09" w:rsidRPr="00A7644A" w:rsidRDefault="00002F09" w:rsidP="00EF2F57">
      <w:pPr>
        <w:spacing w:after="0"/>
        <w:rPr>
          <w:b/>
          <w:sz w:val="24"/>
          <w:szCs w:val="24"/>
        </w:rPr>
      </w:pPr>
      <w:r w:rsidRPr="00A7644A">
        <w:rPr>
          <w:b/>
          <w:sz w:val="24"/>
          <w:szCs w:val="24"/>
        </w:rPr>
        <w:t>Takeaways</w:t>
      </w:r>
    </w:p>
    <w:p w:rsidR="00002F09" w:rsidRDefault="00002F09" w:rsidP="00EF2F57">
      <w:pPr>
        <w:spacing w:after="0"/>
        <w:rPr>
          <w:sz w:val="24"/>
          <w:szCs w:val="24"/>
        </w:rPr>
      </w:pPr>
      <w:r>
        <w:rPr>
          <w:sz w:val="24"/>
          <w:szCs w:val="24"/>
        </w:rPr>
        <w:t xml:space="preserve">In the course of diving more deeply into the financial information </w:t>
      </w:r>
      <w:r w:rsidR="00A01FD9">
        <w:rPr>
          <w:sz w:val="24"/>
          <w:szCs w:val="24"/>
        </w:rPr>
        <w:t>underlying</w:t>
      </w:r>
      <w:r>
        <w:rPr>
          <w:sz w:val="24"/>
          <w:szCs w:val="24"/>
        </w:rPr>
        <w:t xml:space="preserve"> the </w:t>
      </w:r>
      <w:proofErr w:type="spellStart"/>
      <w:r>
        <w:rPr>
          <w:sz w:val="24"/>
          <w:szCs w:val="24"/>
        </w:rPr>
        <w:t>comparables</w:t>
      </w:r>
      <w:proofErr w:type="spellEnd"/>
      <w:r>
        <w:rPr>
          <w:sz w:val="24"/>
          <w:szCs w:val="24"/>
        </w:rPr>
        <w:t>, we found preliminary evidence to suggest the following.</w:t>
      </w:r>
    </w:p>
    <w:p w:rsidR="00C40F24" w:rsidRDefault="00D6797C" w:rsidP="00E23381">
      <w:pPr>
        <w:pStyle w:val="ListParagraph"/>
        <w:numPr>
          <w:ilvl w:val="0"/>
          <w:numId w:val="7"/>
        </w:numPr>
        <w:spacing w:after="0"/>
        <w:rPr>
          <w:sz w:val="24"/>
          <w:szCs w:val="24"/>
        </w:rPr>
      </w:pPr>
      <w:proofErr w:type="spellStart"/>
      <w:r>
        <w:rPr>
          <w:sz w:val="24"/>
          <w:szCs w:val="24"/>
        </w:rPr>
        <w:t>C</w:t>
      </w:r>
      <w:r w:rsidR="00C40F24" w:rsidRPr="00E23381">
        <w:rPr>
          <w:sz w:val="24"/>
          <w:szCs w:val="24"/>
        </w:rPr>
        <w:t>omparables</w:t>
      </w:r>
      <w:proofErr w:type="spellEnd"/>
      <w:r w:rsidR="00C40F24" w:rsidRPr="00E23381">
        <w:rPr>
          <w:sz w:val="24"/>
          <w:szCs w:val="24"/>
        </w:rPr>
        <w:t xml:space="preserve"> </w:t>
      </w:r>
      <w:r w:rsidR="002902BE">
        <w:rPr>
          <w:sz w:val="24"/>
          <w:szCs w:val="24"/>
        </w:rPr>
        <w:t>serve to highlight areas to look at in more depth</w:t>
      </w:r>
      <w:r>
        <w:rPr>
          <w:sz w:val="24"/>
          <w:szCs w:val="24"/>
        </w:rPr>
        <w:t xml:space="preserve">. Without </w:t>
      </w:r>
      <w:r w:rsidR="002902BE">
        <w:rPr>
          <w:sz w:val="24"/>
          <w:szCs w:val="24"/>
        </w:rPr>
        <w:t>de</w:t>
      </w:r>
      <w:r>
        <w:rPr>
          <w:sz w:val="24"/>
          <w:szCs w:val="24"/>
        </w:rPr>
        <w:t>tailed results across campuses it is difficult to directly compare some revenue and expenditure categories (e.g. Public Service and Auxiliary Enterprises)</w:t>
      </w:r>
    </w:p>
    <w:p w:rsidR="00C40F24" w:rsidRPr="00E23381" w:rsidRDefault="00C40F24" w:rsidP="00E23381">
      <w:pPr>
        <w:pStyle w:val="ListParagraph"/>
        <w:numPr>
          <w:ilvl w:val="0"/>
          <w:numId w:val="7"/>
        </w:numPr>
        <w:spacing w:after="0"/>
        <w:rPr>
          <w:sz w:val="24"/>
          <w:szCs w:val="24"/>
        </w:rPr>
      </w:pPr>
      <w:r w:rsidRPr="00E23381">
        <w:rPr>
          <w:sz w:val="24"/>
          <w:szCs w:val="24"/>
        </w:rPr>
        <w:t>A rough division of revenues and expenses into “</w:t>
      </w:r>
      <w:r w:rsidR="00E4573D" w:rsidRPr="00E23381">
        <w:rPr>
          <w:sz w:val="24"/>
          <w:szCs w:val="24"/>
        </w:rPr>
        <w:t xml:space="preserve">general </w:t>
      </w:r>
      <w:r w:rsidRPr="00E23381">
        <w:rPr>
          <w:sz w:val="24"/>
          <w:szCs w:val="24"/>
        </w:rPr>
        <w:t>campus operations” versus “restricted use operations” indicates</w:t>
      </w:r>
    </w:p>
    <w:p w:rsidR="00C40F24" w:rsidRPr="00E23381" w:rsidRDefault="00C40F24" w:rsidP="00E23381">
      <w:pPr>
        <w:pStyle w:val="ListParagraph"/>
        <w:numPr>
          <w:ilvl w:val="1"/>
          <w:numId w:val="8"/>
        </w:numPr>
        <w:spacing w:after="0"/>
        <w:rPr>
          <w:sz w:val="24"/>
          <w:szCs w:val="24"/>
        </w:rPr>
      </w:pPr>
      <w:r w:rsidRPr="00E23381">
        <w:rPr>
          <w:sz w:val="24"/>
          <w:szCs w:val="24"/>
        </w:rPr>
        <w:t xml:space="preserve">The higher instruction/FTES of </w:t>
      </w:r>
      <w:r w:rsidR="003800F7">
        <w:rPr>
          <w:sz w:val="24"/>
          <w:szCs w:val="24"/>
        </w:rPr>
        <w:t xml:space="preserve">some of the </w:t>
      </w:r>
      <w:r w:rsidRPr="00E23381">
        <w:rPr>
          <w:sz w:val="24"/>
          <w:szCs w:val="24"/>
        </w:rPr>
        <w:t xml:space="preserve">other universities is </w:t>
      </w:r>
      <w:r w:rsidR="003800F7">
        <w:rPr>
          <w:sz w:val="24"/>
          <w:szCs w:val="24"/>
        </w:rPr>
        <w:t xml:space="preserve">likely </w:t>
      </w:r>
      <w:r w:rsidRPr="00E23381">
        <w:rPr>
          <w:sz w:val="24"/>
          <w:szCs w:val="24"/>
        </w:rPr>
        <w:t>not sustainable</w:t>
      </w:r>
    </w:p>
    <w:p w:rsidR="00C40F24" w:rsidRPr="00E23381" w:rsidRDefault="00C40F24" w:rsidP="00E23381">
      <w:pPr>
        <w:pStyle w:val="ListParagraph"/>
        <w:numPr>
          <w:ilvl w:val="1"/>
          <w:numId w:val="8"/>
        </w:numPr>
        <w:spacing w:after="0"/>
        <w:rPr>
          <w:sz w:val="24"/>
          <w:szCs w:val="24"/>
        </w:rPr>
      </w:pPr>
      <w:r w:rsidRPr="00E23381">
        <w:rPr>
          <w:sz w:val="24"/>
          <w:szCs w:val="24"/>
        </w:rPr>
        <w:t>The positive net</w:t>
      </w:r>
      <w:r w:rsidR="00A01FD9">
        <w:rPr>
          <w:sz w:val="24"/>
          <w:szCs w:val="24"/>
        </w:rPr>
        <w:t xml:space="preserve"> position</w:t>
      </w:r>
      <w:r w:rsidRPr="00E23381">
        <w:rPr>
          <w:sz w:val="24"/>
          <w:szCs w:val="24"/>
        </w:rPr>
        <w:t xml:space="preserve"> experienced by SSU </w:t>
      </w:r>
      <w:r w:rsidR="0061219B">
        <w:rPr>
          <w:sz w:val="24"/>
          <w:szCs w:val="24"/>
        </w:rPr>
        <w:t>reflect</w:t>
      </w:r>
      <w:r w:rsidRPr="00E23381">
        <w:rPr>
          <w:sz w:val="24"/>
          <w:szCs w:val="24"/>
        </w:rPr>
        <w:t xml:space="preserve">s </w:t>
      </w:r>
      <w:r w:rsidR="003800F7">
        <w:rPr>
          <w:sz w:val="24"/>
          <w:szCs w:val="24"/>
        </w:rPr>
        <w:t>net funds that cannot be use</w:t>
      </w:r>
      <w:r w:rsidR="00D6797C">
        <w:rPr>
          <w:sz w:val="24"/>
          <w:szCs w:val="24"/>
        </w:rPr>
        <w:t>d for general campus operations without a change in current rules regarding spending of fees.</w:t>
      </w:r>
    </w:p>
    <w:p w:rsidR="001F1866" w:rsidRPr="00E23381" w:rsidRDefault="001F1866" w:rsidP="00E23381">
      <w:pPr>
        <w:pStyle w:val="ListParagraph"/>
        <w:numPr>
          <w:ilvl w:val="0"/>
          <w:numId w:val="7"/>
        </w:numPr>
        <w:spacing w:after="0"/>
        <w:rPr>
          <w:sz w:val="24"/>
          <w:szCs w:val="24"/>
        </w:rPr>
      </w:pPr>
      <w:r w:rsidRPr="00E23381">
        <w:rPr>
          <w:sz w:val="24"/>
          <w:szCs w:val="24"/>
        </w:rPr>
        <w:t>The higher tuition &amp; fees amounts for SSU are driven by SSU’s significantly higher student fees.</w:t>
      </w:r>
    </w:p>
    <w:p w:rsidR="001F1866" w:rsidRDefault="001F1866" w:rsidP="00E23381">
      <w:pPr>
        <w:pStyle w:val="ListParagraph"/>
        <w:numPr>
          <w:ilvl w:val="0"/>
          <w:numId w:val="7"/>
        </w:numPr>
        <w:spacing w:after="0"/>
        <w:rPr>
          <w:sz w:val="24"/>
          <w:szCs w:val="24"/>
        </w:rPr>
      </w:pPr>
      <w:r w:rsidRPr="00E23381">
        <w:rPr>
          <w:sz w:val="24"/>
          <w:szCs w:val="24"/>
        </w:rPr>
        <w:t>Once offsetting increases in revenues and expenses are stripped away and the 2012-2013 “deficit” funded, the $3M increase in state appropriation this year is allocated about 60% to Academic Affairs and 75% to Academic and Student Affairs.</w:t>
      </w:r>
    </w:p>
    <w:p w:rsidR="00216E54" w:rsidRPr="00E23381" w:rsidRDefault="00216E54" w:rsidP="00E23381">
      <w:pPr>
        <w:pStyle w:val="ListParagraph"/>
        <w:numPr>
          <w:ilvl w:val="0"/>
          <w:numId w:val="7"/>
        </w:numPr>
        <w:spacing w:after="0"/>
        <w:rPr>
          <w:sz w:val="24"/>
          <w:szCs w:val="24"/>
        </w:rPr>
      </w:pPr>
      <w:r>
        <w:rPr>
          <w:sz w:val="24"/>
          <w:szCs w:val="24"/>
        </w:rPr>
        <w:t>Depreciation and Amortization line items on the financial report don't represent money that is spent or spendable.</w:t>
      </w:r>
    </w:p>
    <w:p w:rsidR="00002F09" w:rsidRDefault="00002F09" w:rsidP="00EF2F57">
      <w:pPr>
        <w:spacing w:after="0"/>
        <w:rPr>
          <w:sz w:val="24"/>
          <w:szCs w:val="24"/>
        </w:rPr>
      </w:pPr>
    </w:p>
    <w:p w:rsidR="00002F09" w:rsidRPr="00A7644A" w:rsidRDefault="00002F09" w:rsidP="00EF2F57">
      <w:pPr>
        <w:spacing w:after="0"/>
        <w:rPr>
          <w:b/>
          <w:sz w:val="24"/>
          <w:szCs w:val="24"/>
        </w:rPr>
      </w:pPr>
      <w:r w:rsidRPr="00A7644A">
        <w:rPr>
          <w:b/>
          <w:sz w:val="24"/>
          <w:szCs w:val="24"/>
        </w:rPr>
        <w:t>Next Steps</w:t>
      </w:r>
    </w:p>
    <w:p w:rsidR="00002F09" w:rsidRDefault="00002F09" w:rsidP="00EF2F57">
      <w:pPr>
        <w:spacing w:after="0"/>
        <w:rPr>
          <w:sz w:val="24"/>
          <w:szCs w:val="24"/>
        </w:rPr>
      </w:pPr>
      <w:r>
        <w:rPr>
          <w:sz w:val="24"/>
          <w:szCs w:val="24"/>
        </w:rPr>
        <w:t>Our work this past year suggests three avenues to pursue.</w:t>
      </w:r>
    </w:p>
    <w:p w:rsidR="00002F09" w:rsidRPr="00A7644A" w:rsidRDefault="00A7644A" w:rsidP="00A7644A">
      <w:pPr>
        <w:pStyle w:val="ListParagraph"/>
        <w:numPr>
          <w:ilvl w:val="0"/>
          <w:numId w:val="6"/>
        </w:numPr>
        <w:spacing w:after="0"/>
        <w:rPr>
          <w:sz w:val="24"/>
          <w:szCs w:val="24"/>
        </w:rPr>
      </w:pPr>
      <w:r>
        <w:rPr>
          <w:sz w:val="24"/>
          <w:szCs w:val="24"/>
        </w:rPr>
        <w:t xml:space="preserve">Dive deeper </w:t>
      </w:r>
      <w:r w:rsidR="006E30FE">
        <w:rPr>
          <w:sz w:val="24"/>
          <w:szCs w:val="24"/>
        </w:rPr>
        <w:t xml:space="preserve">to </w:t>
      </w:r>
      <w:r>
        <w:rPr>
          <w:sz w:val="24"/>
          <w:szCs w:val="24"/>
        </w:rPr>
        <w:t xml:space="preserve">determine the cost </w:t>
      </w:r>
      <w:r w:rsidR="0052467D">
        <w:rPr>
          <w:sz w:val="24"/>
          <w:szCs w:val="24"/>
        </w:rPr>
        <w:t>allocation across our current mission-based a</w:t>
      </w:r>
      <w:r w:rsidR="00002F09" w:rsidRPr="00A7644A">
        <w:rPr>
          <w:sz w:val="24"/>
          <w:szCs w:val="24"/>
        </w:rPr>
        <w:t>ctivities</w:t>
      </w:r>
      <w:r>
        <w:rPr>
          <w:sz w:val="24"/>
          <w:szCs w:val="24"/>
        </w:rPr>
        <w:t>.  This will give us an understanding of how funds are currently allocated</w:t>
      </w:r>
      <w:r w:rsidRPr="00A7644A">
        <w:rPr>
          <w:sz w:val="24"/>
          <w:szCs w:val="24"/>
        </w:rPr>
        <w:t xml:space="preserve"> across the various ways we</w:t>
      </w:r>
      <w:r w:rsidR="00002F09" w:rsidRPr="00A7644A">
        <w:rPr>
          <w:sz w:val="24"/>
          <w:szCs w:val="24"/>
        </w:rPr>
        <w:t xml:space="preserve"> serve SSU’s mission</w:t>
      </w:r>
      <w:r w:rsidRPr="00A7644A">
        <w:rPr>
          <w:sz w:val="24"/>
          <w:szCs w:val="24"/>
        </w:rPr>
        <w:t xml:space="preserve">. </w:t>
      </w:r>
    </w:p>
    <w:p w:rsidR="00A7644A" w:rsidRPr="00A7644A" w:rsidRDefault="00A7644A" w:rsidP="00A7644A">
      <w:pPr>
        <w:pStyle w:val="ListParagraph"/>
        <w:numPr>
          <w:ilvl w:val="0"/>
          <w:numId w:val="6"/>
        </w:numPr>
        <w:spacing w:after="0"/>
        <w:rPr>
          <w:sz w:val="24"/>
          <w:szCs w:val="24"/>
        </w:rPr>
      </w:pPr>
      <w:r w:rsidRPr="00A7644A">
        <w:rPr>
          <w:sz w:val="24"/>
          <w:szCs w:val="24"/>
        </w:rPr>
        <w:t>Connect these activities and areas to SSU’s mission and priorities to build a decision framework that helps us set priorities for spending.</w:t>
      </w:r>
    </w:p>
    <w:p w:rsidR="00A7644A" w:rsidRDefault="00A7644A" w:rsidP="00A7644A">
      <w:pPr>
        <w:pStyle w:val="ListParagraph"/>
        <w:numPr>
          <w:ilvl w:val="0"/>
          <w:numId w:val="6"/>
        </w:numPr>
        <w:spacing w:after="0"/>
        <w:rPr>
          <w:sz w:val="24"/>
          <w:szCs w:val="24"/>
        </w:rPr>
      </w:pPr>
      <w:r w:rsidRPr="00A7644A">
        <w:rPr>
          <w:sz w:val="24"/>
          <w:szCs w:val="24"/>
        </w:rPr>
        <w:t>Explore ways to leverage or increase the revenue portfolio.</w:t>
      </w:r>
    </w:p>
    <w:p w:rsidR="00244941" w:rsidRDefault="00244941">
      <w:pPr>
        <w:rPr>
          <w:b/>
          <w:sz w:val="28"/>
          <w:szCs w:val="28"/>
        </w:rPr>
      </w:pPr>
      <w:r>
        <w:rPr>
          <w:b/>
          <w:sz w:val="28"/>
          <w:szCs w:val="28"/>
        </w:rPr>
        <w:br w:type="page"/>
      </w:r>
    </w:p>
    <w:p w:rsidR="00D271E7" w:rsidRPr="00D271E7" w:rsidRDefault="00D271E7" w:rsidP="00D271E7">
      <w:pPr>
        <w:spacing w:after="0"/>
        <w:rPr>
          <w:b/>
          <w:sz w:val="28"/>
          <w:szCs w:val="28"/>
        </w:rPr>
      </w:pPr>
      <w:r w:rsidRPr="00D271E7">
        <w:rPr>
          <w:b/>
          <w:sz w:val="28"/>
          <w:szCs w:val="28"/>
        </w:rPr>
        <w:lastRenderedPageBreak/>
        <w:t>Consult with the Chief Financial Officer to clarify and validate the data presented.</w:t>
      </w:r>
    </w:p>
    <w:p w:rsidR="00002F09" w:rsidRDefault="00002F09" w:rsidP="00EF2F57">
      <w:pPr>
        <w:spacing w:after="0"/>
        <w:rPr>
          <w:sz w:val="24"/>
          <w:szCs w:val="24"/>
        </w:rPr>
      </w:pPr>
    </w:p>
    <w:p w:rsidR="00702E91" w:rsidRDefault="00C01CDA" w:rsidP="00EF2F57">
      <w:pPr>
        <w:spacing w:after="0"/>
        <w:rPr>
          <w:sz w:val="24"/>
          <w:szCs w:val="24"/>
        </w:rPr>
      </w:pPr>
      <w:r>
        <w:rPr>
          <w:sz w:val="24"/>
          <w:szCs w:val="24"/>
        </w:rPr>
        <w:t xml:space="preserve">The SBS dove deeper into the financials and the results reported in the 2013-2014 report by both independent analysis and consultation with various financial officers on the meaning of such analysis.  The fall semester was spent gaining context and an understanding of the rules behind the information.  The spring semester was spent </w:t>
      </w:r>
      <w:r w:rsidR="00702E91">
        <w:rPr>
          <w:sz w:val="24"/>
          <w:szCs w:val="24"/>
        </w:rPr>
        <w:t>applying that context to</w:t>
      </w:r>
      <w:r>
        <w:rPr>
          <w:sz w:val="24"/>
          <w:szCs w:val="24"/>
        </w:rPr>
        <w:t xml:space="preserve"> the financial</w:t>
      </w:r>
      <w:r w:rsidR="00702E91">
        <w:rPr>
          <w:sz w:val="24"/>
          <w:szCs w:val="24"/>
        </w:rPr>
        <w:t>s in order to address the questions put forward by the Senate.</w:t>
      </w:r>
    </w:p>
    <w:p w:rsidR="00C01CDA" w:rsidRDefault="00C01CDA" w:rsidP="00EF2F57">
      <w:pPr>
        <w:spacing w:after="0"/>
        <w:rPr>
          <w:sz w:val="24"/>
          <w:szCs w:val="24"/>
        </w:rPr>
      </w:pPr>
    </w:p>
    <w:p w:rsidR="00702E91" w:rsidRDefault="00702E91" w:rsidP="00EF2F57">
      <w:pPr>
        <w:spacing w:after="0"/>
        <w:rPr>
          <w:sz w:val="24"/>
          <w:szCs w:val="24"/>
        </w:rPr>
      </w:pPr>
      <w:r>
        <w:rPr>
          <w:sz w:val="24"/>
          <w:szCs w:val="24"/>
        </w:rPr>
        <w:t>Financial officers that were consulted include</w:t>
      </w:r>
      <w:r w:rsidR="00F5734D">
        <w:rPr>
          <w:sz w:val="24"/>
          <w:szCs w:val="24"/>
        </w:rPr>
        <w:t>:</w:t>
      </w:r>
    </w:p>
    <w:p w:rsidR="00702E91" w:rsidRDefault="00702E91" w:rsidP="00EF2F57">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85"/>
      </w:tblGrid>
      <w:tr w:rsidR="00C27978" w:rsidTr="00C27978">
        <w:tc>
          <w:tcPr>
            <w:tcW w:w="3685" w:type="dxa"/>
          </w:tcPr>
          <w:p w:rsidR="00C27978" w:rsidRDefault="00C27978" w:rsidP="00C27978">
            <w:pPr>
              <w:rPr>
                <w:sz w:val="24"/>
                <w:szCs w:val="24"/>
              </w:rPr>
            </w:pPr>
            <w:r>
              <w:rPr>
                <w:sz w:val="24"/>
                <w:szCs w:val="24"/>
              </w:rPr>
              <w:t>Laurence Furukawa-Schlereth</w:t>
            </w:r>
          </w:p>
        </w:tc>
        <w:tc>
          <w:tcPr>
            <w:tcW w:w="6385" w:type="dxa"/>
          </w:tcPr>
          <w:p w:rsidR="00C27978" w:rsidRDefault="00C27978" w:rsidP="00EF2F57">
            <w:pPr>
              <w:rPr>
                <w:sz w:val="24"/>
                <w:szCs w:val="24"/>
              </w:rPr>
            </w:pPr>
            <w:r>
              <w:rPr>
                <w:sz w:val="24"/>
                <w:szCs w:val="24"/>
              </w:rPr>
              <w:t>Vice President for Administration and Finance</w:t>
            </w:r>
          </w:p>
        </w:tc>
      </w:tr>
      <w:tr w:rsidR="00C27978" w:rsidTr="00C27978">
        <w:tc>
          <w:tcPr>
            <w:tcW w:w="3685" w:type="dxa"/>
          </w:tcPr>
          <w:p w:rsidR="00C27978" w:rsidRDefault="00C27978" w:rsidP="00EF2F57">
            <w:pPr>
              <w:rPr>
                <w:sz w:val="24"/>
                <w:szCs w:val="24"/>
              </w:rPr>
            </w:pPr>
            <w:r>
              <w:rPr>
                <w:sz w:val="24"/>
                <w:szCs w:val="24"/>
              </w:rPr>
              <w:t>David Crozier</w:t>
            </w:r>
          </w:p>
        </w:tc>
        <w:tc>
          <w:tcPr>
            <w:tcW w:w="6385" w:type="dxa"/>
          </w:tcPr>
          <w:p w:rsidR="00C27978" w:rsidRDefault="00C27978" w:rsidP="00EF2F57">
            <w:pPr>
              <w:rPr>
                <w:sz w:val="24"/>
                <w:szCs w:val="24"/>
              </w:rPr>
            </w:pPr>
            <w:r>
              <w:rPr>
                <w:sz w:val="24"/>
                <w:szCs w:val="24"/>
              </w:rPr>
              <w:t>Senior Director for University Financial Services</w:t>
            </w:r>
          </w:p>
        </w:tc>
      </w:tr>
      <w:tr w:rsidR="00C27978" w:rsidTr="00C27978">
        <w:tc>
          <w:tcPr>
            <w:tcW w:w="3685" w:type="dxa"/>
          </w:tcPr>
          <w:p w:rsidR="00C27978" w:rsidRDefault="00C27978" w:rsidP="00EF2F57">
            <w:pPr>
              <w:rPr>
                <w:sz w:val="24"/>
                <w:szCs w:val="24"/>
              </w:rPr>
            </w:pPr>
            <w:r>
              <w:rPr>
                <w:sz w:val="24"/>
                <w:szCs w:val="24"/>
              </w:rPr>
              <w:t>Shawn Kilat</w:t>
            </w:r>
          </w:p>
        </w:tc>
        <w:tc>
          <w:tcPr>
            <w:tcW w:w="6385" w:type="dxa"/>
          </w:tcPr>
          <w:p w:rsidR="00C27978" w:rsidRDefault="00C27978" w:rsidP="00EF2F57">
            <w:pPr>
              <w:rPr>
                <w:sz w:val="24"/>
                <w:szCs w:val="24"/>
              </w:rPr>
            </w:pPr>
            <w:r>
              <w:rPr>
                <w:sz w:val="24"/>
                <w:szCs w:val="24"/>
              </w:rPr>
              <w:t>Director of Academic Budget</w:t>
            </w:r>
          </w:p>
        </w:tc>
      </w:tr>
      <w:tr w:rsidR="00C27978" w:rsidTr="00C27978">
        <w:tc>
          <w:tcPr>
            <w:tcW w:w="3685" w:type="dxa"/>
          </w:tcPr>
          <w:p w:rsidR="00C27978" w:rsidRDefault="00C27978" w:rsidP="00EF2F57">
            <w:pPr>
              <w:rPr>
                <w:sz w:val="24"/>
                <w:szCs w:val="24"/>
              </w:rPr>
            </w:pPr>
            <w:r>
              <w:rPr>
                <w:sz w:val="24"/>
                <w:szCs w:val="24"/>
              </w:rPr>
              <w:t>Ian Hannah</w:t>
            </w:r>
          </w:p>
        </w:tc>
        <w:tc>
          <w:tcPr>
            <w:tcW w:w="6385" w:type="dxa"/>
          </w:tcPr>
          <w:p w:rsidR="00C27978" w:rsidRDefault="00C27978" w:rsidP="00EF2F57">
            <w:pPr>
              <w:rPr>
                <w:sz w:val="24"/>
                <w:szCs w:val="24"/>
              </w:rPr>
            </w:pPr>
            <w:r>
              <w:rPr>
                <w:sz w:val="24"/>
                <w:szCs w:val="24"/>
              </w:rPr>
              <w:t>University Treasurer</w:t>
            </w:r>
          </w:p>
        </w:tc>
      </w:tr>
      <w:tr w:rsidR="00C27978" w:rsidTr="00C27978">
        <w:tc>
          <w:tcPr>
            <w:tcW w:w="3685" w:type="dxa"/>
          </w:tcPr>
          <w:p w:rsidR="00C27978" w:rsidRDefault="00C27978" w:rsidP="00EF2F57">
            <w:pPr>
              <w:rPr>
                <w:sz w:val="24"/>
                <w:szCs w:val="24"/>
              </w:rPr>
            </w:pPr>
            <w:r>
              <w:rPr>
                <w:sz w:val="24"/>
                <w:szCs w:val="24"/>
              </w:rPr>
              <w:t>Laura Lupei</w:t>
            </w:r>
          </w:p>
        </w:tc>
        <w:tc>
          <w:tcPr>
            <w:tcW w:w="6385" w:type="dxa"/>
          </w:tcPr>
          <w:p w:rsidR="00C27978" w:rsidRDefault="00C27978" w:rsidP="00EF2F57">
            <w:pPr>
              <w:rPr>
                <w:sz w:val="24"/>
                <w:szCs w:val="24"/>
              </w:rPr>
            </w:pPr>
            <w:r>
              <w:rPr>
                <w:sz w:val="24"/>
                <w:szCs w:val="24"/>
              </w:rPr>
              <w:t>Senior Director for University Budget</w:t>
            </w:r>
          </w:p>
        </w:tc>
      </w:tr>
      <w:tr w:rsidR="00C27978" w:rsidTr="00C27978">
        <w:tc>
          <w:tcPr>
            <w:tcW w:w="3685" w:type="dxa"/>
          </w:tcPr>
          <w:p w:rsidR="00C27978" w:rsidRDefault="00C27978" w:rsidP="00EF2F57">
            <w:pPr>
              <w:rPr>
                <w:sz w:val="24"/>
                <w:szCs w:val="24"/>
              </w:rPr>
            </w:pPr>
            <w:r>
              <w:rPr>
                <w:sz w:val="24"/>
                <w:szCs w:val="24"/>
              </w:rPr>
              <w:t xml:space="preserve">Adam </w:t>
            </w:r>
            <w:proofErr w:type="spellStart"/>
            <w:r>
              <w:rPr>
                <w:sz w:val="24"/>
                <w:szCs w:val="24"/>
              </w:rPr>
              <w:t>Rosenkranz</w:t>
            </w:r>
            <w:proofErr w:type="spellEnd"/>
          </w:p>
        </w:tc>
        <w:tc>
          <w:tcPr>
            <w:tcW w:w="6385" w:type="dxa"/>
          </w:tcPr>
          <w:p w:rsidR="00C27978" w:rsidRDefault="00C27978" w:rsidP="00EF2F57">
            <w:pPr>
              <w:rPr>
                <w:sz w:val="24"/>
                <w:szCs w:val="24"/>
              </w:rPr>
            </w:pPr>
            <w:r>
              <w:rPr>
                <w:sz w:val="24"/>
                <w:szCs w:val="24"/>
              </w:rPr>
              <w:t>Associated Students Vice President of Finance</w:t>
            </w:r>
          </w:p>
        </w:tc>
      </w:tr>
    </w:tbl>
    <w:p w:rsidR="00D271E7" w:rsidRDefault="00D271E7" w:rsidP="00EF2F57">
      <w:pPr>
        <w:spacing w:after="0"/>
        <w:rPr>
          <w:sz w:val="24"/>
          <w:szCs w:val="24"/>
        </w:rPr>
      </w:pPr>
    </w:p>
    <w:p w:rsidR="00397CD4" w:rsidRDefault="007F4B63" w:rsidP="00EF2F57">
      <w:pPr>
        <w:spacing w:after="0"/>
        <w:rPr>
          <w:sz w:val="24"/>
          <w:szCs w:val="24"/>
        </w:rPr>
      </w:pPr>
      <w:r>
        <w:rPr>
          <w:sz w:val="24"/>
          <w:szCs w:val="24"/>
        </w:rPr>
        <w:t xml:space="preserve">The committee thanks Administration &amp; Finance for their valued help, availability, and </w:t>
      </w:r>
      <w:proofErr w:type="spellStart"/>
      <w:r>
        <w:rPr>
          <w:sz w:val="24"/>
          <w:szCs w:val="24"/>
        </w:rPr>
        <w:t>forthcomingness</w:t>
      </w:r>
      <w:proofErr w:type="spellEnd"/>
      <w:r>
        <w:rPr>
          <w:sz w:val="24"/>
          <w:szCs w:val="24"/>
        </w:rPr>
        <w:t xml:space="preserve">.  </w:t>
      </w:r>
      <w:r w:rsidR="00397CD4">
        <w:rPr>
          <w:sz w:val="24"/>
          <w:szCs w:val="24"/>
        </w:rPr>
        <w:t>As well as other information valuable to our understanding, they recommended the use of Doming</w:t>
      </w:r>
      <w:r w:rsidR="00460213">
        <w:rPr>
          <w:sz w:val="24"/>
          <w:szCs w:val="24"/>
        </w:rPr>
        <w:t>uez</w:t>
      </w:r>
      <w:r w:rsidR="00397CD4">
        <w:rPr>
          <w:sz w:val="24"/>
          <w:szCs w:val="24"/>
        </w:rPr>
        <w:t xml:space="preserve"> Hills instead of Monterey Bay as our fifth comparable university because </w:t>
      </w:r>
      <w:r w:rsidR="00CC4A29">
        <w:rPr>
          <w:sz w:val="24"/>
          <w:szCs w:val="24"/>
        </w:rPr>
        <w:t>its business model is more similar to ours with respect to state support.</w:t>
      </w:r>
      <w:r w:rsidR="00460213">
        <w:rPr>
          <w:sz w:val="24"/>
          <w:szCs w:val="24"/>
        </w:rPr>
        <w:t xml:space="preserve">  Therefore, Dominguez Hills has replaced Monterey Bay in the financial report below.</w:t>
      </w:r>
    </w:p>
    <w:p w:rsidR="00BE1428" w:rsidRDefault="00BE1428" w:rsidP="00BE1428">
      <w:pPr>
        <w:spacing w:after="0"/>
        <w:rPr>
          <w:b/>
          <w:sz w:val="28"/>
          <w:szCs w:val="28"/>
        </w:rPr>
      </w:pPr>
    </w:p>
    <w:p w:rsidR="008429BF" w:rsidRDefault="008429BF" w:rsidP="00BE1428">
      <w:pPr>
        <w:spacing w:after="0"/>
        <w:rPr>
          <w:b/>
          <w:sz w:val="28"/>
          <w:szCs w:val="28"/>
        </w:rPr>
      </w:pPr>
    </w:p>
    <w:p w:rsidR="00BE1428" w:rsidRDefault="00BE1428" w:rsidP="00BE1428">
      <w:pPr>
        <w:spacing w:after="0"/>
        <w:rPr>
          <w:b/>
          <w:sz w:val="28"/>
          <w:szCs w:val="28"/>
        </w:rPr>
      </w:pPr>
      <w:r>
        <w:rPr>
          <w:b/>
          <w:sz w:val="28"/>
          <w:szCs w:val="28"/>
        </w:rPr>
        <w:t>Updated Financial Report based on 2013-2014 and 2012-2013 financial information</w:t>
      </w:r>
    </w:p>
    <w:p w:rsidR="00BE1428" w:rsidRDefault="00BE1428" w:rsidP="00BE1428">
      <w:pPr>
        <w:spacing w:after="0"/>
        <w:rPr>
          <w:b/>
          <w:sz w:val="28"/>
          <w:szCs w:val="28"/>
        </w:rPr>
      </w:pPr>
      <w:r>
        <w:rPr>
          <w:b/>
          <w:sz w:val="28"/>
          <w:szCs w:val="28"/>
        </w:rPr>
        <w:t>(</w:t>
      </w:r>
      <w:proofErr w:type="gramStart"/>
      <w:r>
        <w:rPr>
          <w:b/>
          <w:sz w:val="28"/>
          <w:szCs w:val="28"/>
        </w:rPr>
        <w:t>includes</w:t>
      </w:r>
      <w:proofErr w:type="gramEnd"/>
      <w:r>
        <w:rPr>
          <w:b/>
          <w:sz w:val="28"/>
          <w:szCs w:val="28"/>
        </w:rPr>
        <w:t xml:space="preserve"> responses to specific questions asked by Senate).</w:t>
      </w:r>
    </w:p>
    <w:p w:rsidR="00BE1428" w:rsidRDefault="00BE1428" w:rsidP="00BE1428">
      <w:pPr>
        <w:spacing w:after="0"/>
        <w:rPr>
          <w:sz w:val="24"/>
          <w:szCs w:val="24"/>
        </w:rPr>
      </w:pPr>
    </w:p>
    <w:p w:rsidR="007D286C" w:rsidRDefault="007D286C" w:rsidP="00EF2F57">
      <w:pPr>
        <w:spacing w:after="0"/>
        <w:rPr>
          <w:sz w:val="24"/>
          <w:szCs w:val="24"/>
        </w:rPr>
      </w:pPr>
      <w:r>
        <w:rPr>
          <w:sz w:val="24"/>
          <w:szCs w:val="24"/>
        </w:rPr>
        <w:t>Tables 1, 2, and 3 at the end of the document provide the base financial information discussed in this section.  Tables 1 and 2 give the basic</w:t>
      </w:r>
      <w:r w:rsidR="0058571D">
        <w:rPr>
          <w:sz w:val="24"/>
          <w:szCs w:val="24"/>
        </w:rPr>
        <w:t xml:space="preserve"> revenue and expense</w:t>
      </w:r>
      <w:r>
        <w:rPr>
          <w:sz w:val="24"/>
          <w:szCs w:val="24"/>
        </w:rPr>
        <w:t xml:space="preserve"> information for SSU and its five comparable CSUs for 2013-2014 and 2012-2013 respectively.  Table 3 highlights the change from 2012-2013 to 2013-2014 for SSU’s general campus operations.</w:t>
      </w:r>
    </w:p>
    <w:p w:rsidR="00D271E7" w:rsidRDefault="00D271E7" w:rsidP="00EF2F57">
      <w:pPr>
        <w:spacing w:after="0"/>
        <w:rPr>
          <w:sz w:val="24"/>
          <w:szCs w:val="24"/>
        </w:rPr>
      </w:pPr>
    </w:p>
    <w:p w:rsidR="00080E8E" w:rsidRDefault="00080E8E" w:rsidP="00EF2F57">
      <w:pPr>
        <w:spacing w:after="0"/>
        <w:rPr>
          <w:sz w:val="24"/>
          <w:szCs w:val="24"/>
        </w:rPr>
      </w:pPr>
      <w:r>
        <w:rPr>
          <w:sz w:val="24"/>
          <w:szCs w:val="24"/>
        </w:rPr>
        <w:t xml:space="preserve">The work this year was very helpful in moving us towards a meaningful way to look at SSU’s financial information and the way it reflects our mission.  The primary finding is that the published audited data </w:t>
      </w:r>
      <w:r w:rsidR="008B6693">
        <w:rPr>
          <w:sz w:val="24"/>
          <w:szCs w:val="24"/>
        </w:rPr>
        <w:t>is only provided for all CSUs at a high level of aggregation.</w:t>
      </w:r>
    </w:p>
    <w:p w:rsidR="00C066B4" w:rsidRDefault="00C066B4">
      <w:pPr>
        <w:rPr>
          <w:sz w:val="24"/>
          <w:szCs w:val="24"/>
        </w:rPr>
      </w:pPr>
      <w:r>
        <w:rPr>
          <w:sz w:val="24"/>
          <w:szCs w:val="24"/>
        </w:rPr>
        <w:br w:type="page"/>
      </w:r>
    </w:p>
    <w:p w:rsidR="00E07637" w:rsidRDefault="00E07637" w:rsidP="00EF2F57">
      <w:pPr>
        <w:spacing w:after="0"/>
        <w:rPr>
          <w:sz w:val="24"/>
          <w:szCs w:val="24"/>
        </w:rPr>
      </w:pPr>
      <w:r>
        <w:rPr>
          <w:sz w:val="24"/>
          <w:szCs w:val="24"/>
        </w:rPr>
        <w:lastRenderedPageBreak/>
        <w:t>The discussion is structured in the context of the takeaways mentioned in the summary.</w:t>
      </w:r>
    </w:p>
    <w:p w:rsidR="003B4479" w:rsidRDefault="003B4479" w:rsidP="003B4479">
      <w:pPr>
        <w:spacing w:after="0"/>
        <w:rPr>
          <w:sz w:val="24"/>
          <w:szCs w:val="24"/>
        </w:rPr>
      </w:pPr>
    </w:p>
    <w:p w:rsidR="003B4479" w:rsidRDefault="003B4479" w:rsidP="003B4479">
      <w:pPr>
        <w:spacing w:after="0"/>
        <w:rPr>
          <w:sz w:val="24"/>
          <w:szCs w:val="24"/>
        </w:rPr>
      </w:pPr>
      <w:r w:rsidRPr="003B4479">
        <w:rPr>
          <w:b/>
          <w:sz w:val="24"/>
          <w:szCs w:val="24"/>
        </w:rPr>
        <w:t xml:space="preserve">Takeaway #1:  </w:t>
      </w:r>
      <w:proofErr w:type="spellStart"/>
      <w:r w:rsidR="00D6797C" w:rsidRPr="00D6797C">
        <w:rPr>
          <w:sz w:val="24"/>
          <w:szCs w:val="24"/>
        </w:rPr>
        <w:t>Comparables</w:t>
      </w:r>
      <w:proofErr w:type="spellEnd"/>
      <w:r w:rsidR="00D6797C" w:rsidRPr="00D6797C">
        <w:rPr>
          <w:sz w:val="24"/>
          <w:szCs w:val="24"/>
        </w:rPr>
        <w:t xml:space="preserve"> serve to highlight areas to look at in more depth. Without detailed results across campuses it is difficult to directly compare some revenue and expenditure categories (e.g. Public Service and Auxiliary Enterprises)</w:t>
      </w:r>
      <w:r w:rsidR="00D6797C">
        <w:rPr>
          <w:sz w:val="24"/>
          <w:szCs w:val="24"/>
        </w:rPr>
        <w:t>.</w:t>
      </w:r>
    </w:p>
    <w:p w:rsidR="00D6797C" w:rsidRDefault="00D6797C" w:rsidP="003B4479">
      <w:pPr>
        <w:spacing w:after="0"/>
        <w:rPr>
          <w:sz w:val="24"/>
          <w:szCs w:val="24"/>
        </w:rPr>
      </w:pPr>
    </w:p>
    <w:p w:rsidR="003B4479" w:rsidRDefault="003B4479" w:rsidP="003B4479">
      <w:pPr>
        <w:spacing w:after="0"/>
        <w:rPr>
          <w:sz w:val="24"/>
          <w:szCs w:val="24"/>
        </w:rPr>
      </w:pPr>
      <w:r>
        <w:rPr>
          <w:sz w:val="24"/>
          <w:szCs w:val="24"/>
        </w:rPr>
        <w:t>The result of answering the Senate’s charge to look into what comprises Public Service and Auxiliary Enterprise expenses</w:t>
      </w:r>
      <w:r w:rsidR="00D6797C">
        <w:rPr>
          <w:sz w:val="24"/>
          <w:szCs w:val="24"/>
        </w:rPr>
        <w:t xml:space="preserve"> lead to the following findings:</w:t>
      </w:r>
    </w:p>
    <w:p w:rsidR="003B4479" w:rsidRDefault="003B4479" w:rsidP="003B4479">
      <w:pPr>
        <w:spacing w:after="0"/>
        <w:rPr>
          <w:sz w:val="24"/>
          <w:szCs w:val="24"/>
        </w:rPr>
      </w:pPr>
    </w:p>
    <w:p w:rsidR="003B4479" w:rsidRPr="003B4479" w:rsidRDefault="003B4479" w:rsidP="003B4479">
      <w:pPr>
        <w:spacing w:after="0"/>
        <w:rPr>
          <w:sz w:val="24"/>
          <w:szCs w:val="24"/>
          <w:u w:val="single"/>
        </w:rPr>
      </w:pPr>
      <w:r w:rsidRPr="003B4479">
        <w:rPr>
          <w:sz w:val="24"/>
          <w:szCs w:val="24"/>
          <w:u w:val="single"/>
        </w:rPr>
        <w:t>Public Service Costs</w:t>
      </w:r>
    </w:p>
    <w:p w:rsidR="003B4479" w:rsidRDefault="003B4479" w:rsidP="003B4479">
      <w:pPr>
        <w:spacing w:after="0"/>
        <w:rPr>
          <w:sz w:val="24"/>
          <w:szCs w:val="24"/>
        </w:rPr>
      </w:pPr>
      <w:r>
        <w:rPr>
          <w:sz w:val="24"/>
          <w:szCs w:val="24"/>
        </w:rPr>
        <w:t xml:space="preserve">Definition:  </w:t>
      </w:r>
      <w:r w:rsidRPr="00FA659A">
        <w:rPr>
          <w:sz w:val="24"/>
          <w:szCs w:val="24"/>
        </w:rPr>
        <w:t xml:space="preserve">“The public service agency includes expenses for activities established primarily to provide </w:t>
      </w:r>
      <w:proofErr w:type="spellStart"/>
      <w:r w:rsidRPr="00FA659A">
        <w:rPr>
          <w:sz w:val="24"/>
          <w:szCs w:val="24"/>
        </w:rPr>
        <w:t>noninstructional</w:t>
      </w:r>
      <w:proofErr w:type="spellEnd"/>
      <w:r w:rsidRPr="00FA659A">
        <w:rPr>
          <w:sz w:val="24"/>
          <w:szCs w:val="24"/>
        </w:rPr>
        <w:t xml:space="preserve"> services beneficial to individuals and groups external to the institution. These activities include community service programs (excluding instructional activities) and cooperative extension services. Included in this category are conferences, institutes, general advisory services, reference bureaus, radio and television, consulting, and similar </w:t>
      </w:r>
      <w:proofErr w:type="spellStart"/>
      <w:r w:rsidRPr="00FA659A">
        <w:rPr>
          <w:sz w:val="24"/>
          <w:szCs w:val="24"/>
        </w:rPr>
        <w:t>noninstructional</w:t>
      </w:r>
      <w:proofErr w:type="spellEnd"/>
      <w:r w:rsidRPr="00FA659A">
        <w:rPr>
          <w:sz w:val="24"/>
          <w:szCs w:val="24"/>
        </w:rPr>
        <w:t xml:space="preserve"> services to particular sectors of the community.”</w:t>
      </w:r>
    </w:p>
    <w:p w:rsidR="003B4479" w:rsidRDefault="003B4479" w:rsidP="003B4479">
      <w:pPr>
        <w:spacing w:after="0"/>
        <w:rPr>
          <w:sz w:val="24"/>
          <w:szCs w:val="24"/>
        </w:rPr>
      </w:pPr>
    </w:p>
    <w:p w:rsidR="003B4479" w:rsidRDefault="003B4479" w:rsidP="003B4479">
      <w:pPr>
        <w:spacing w:after="0"/>
        <w:rPr>
          <w:sz w:val="24"/>
          <w:szCs w:val="24"/>
        </w:rPr>
      </w:pPr>
      <w:r>
        <w:rPr>
          <w:sz w:val="24"/>
          <w:szCs w:val="24"/>
        </w:rPr>
        <w:t>Our 2013-2014 costs break down as follows</w:t>
      </w:r>
      <w:r w:rsidR="00553E88">
        <w:rPr>
          <w:sz w:val="24"/>
          <w:szCs w:val="24"/>
        </w:rPr>
        <w:t xml:space="preserve"> (in 000s)</w:t>
      </w:r>
      <w:r>
        <w:rPr>
          <w:sz w:val="24"/>
          <w:szCs w:val="24"/>
        </w:rPr>
        <w:t>.</w:t>
      </w:r>
    </w:p>
    <w:tbl>
      <w:tblPr>
        <w:tblStyle w:val="TableGrid"/>
        <w:tblW w:w="0" w:type="auto"/>
        <w:tblLook w:val="04A0" w:firstRow="1" w:lastRow="0" w:firstColumn="1" w:lastColumn="0" w:noHBand="0" w:noVBand="1"/>
      </w:tblPr>
      <w:tblGrid>
        <w:gridCol w:w="3145"/>
        <w:gridCol w:w="1170"/>
      </w:tblGrid>
      <w:tr w:rsidR="00553E88" w:rsidTr="00553E88">
        <w:tc>
          <w:tcPr>
            <w:tcW w:w="3145" w:type="dxa"/>
          </w:tcPr>
          <w:p w:rsidR="00553E88" w:rsidRDefault="00553E88" w:rsidP="003B4479">
            <w:pPr>
              <w:rPr>
                <w:sz w:val="24"/>
                <w:szCs w:val="24"/>
              </w:rPr>
            </w:pPr>
            <w:r>
              <w:rPr>
                <w:sz w:val="24"/>
                <w:szCs w:val="24"/>
              </w:rPr>
              <w:t xml:space="preserve">Grants (NASA, </w:t>
            </w:r>
            <w:proofErr w:type="spellStart"/>
            <w:r>
              <w:rPr>
                <w:sz w:val="24"/>
                <w:szCs w:val="24"/>
              </w:rPr>
              <w:t>etc</w:t>
            </w:r>
            <w:proofErr w:type="spellEnd"/>
            <w:r>
              <w:rPr>
                <w:sz w:val="24"/>
                <w:szCs w:val="24"/>
              </w:rPr>
              <w:t>)</w:t>
            </w:r>
          </w:p>
        </w:tc>
        <w:tc>
          <w:tcPr>
            <w:tcW w:w="1170" w:type="dxa"/>
          </w:tcPr>
          <w:p w:rsidR="00553E88" w:rsidRDefault="00553E88" w:rsidP="00553E88">
            <w:pPr>
              <w:jc w:val="right"/>
              <w:rPr>
                <w:sz w:val="24"/>
                <w:szCs w:val="24"/>
              </w:rPr>
            </w:pPr>
            <w:r>
              <w:rPr>
                <w:sz w:val="24"/>
                <w:szCs w:val="24"/>
              </w:rPr>
              <w:t>$7,200</w:t>
            </w:r>
          </w:p>
        </w:tc>
      </w:tr>
      <w:tr w:rsidR="00553E88" w:rsidTr="00553E88">
        <w:tc>
          <w:tcPr>
            <w:tcW w:w="3145" w:type="dxa"/>
          </w:tcPr>
          <w:p w:rsidR="00553E88" w:rsidRDefault="00553E88" w:rsidP="003B4479">
            <w:pPr>
              <w:rPr>
                <w:sz w:val="24"/>
                <w:szCs w:val="24"/>
              </w:rPr>
            </w:pPr>
            <w:proofErr w:type="spellStart"/>
            <w:r>
              <w:rPr>
                <w:sz w:val="24"/>
                <w:szCs w:val="24"/>
              </w:rPr>
              <w:t>Misc</w:t>
            </w:r>
            <w:proofErr w:type="spellEnd"/>
            <w:r>
              <w:rPr>
                <w:sz w:val="24"/>
                <w:szCs w:val="24"/>
              </w:rPr>
              <w:t xml:space="preserve"> Academic (e.g. ASC)</w:t>
            </w:r>
          </w:p>
        </w:tc>
        <w:tc>
          <w:tcPr>
            <w:tcW w:w="1170" w:type="dxa"/>
          </w:tcPr>
          <w:p w:rsidR="00553E88" w:rsidRDefault="00553E88" w:rsidP="00553E88">
            <w:pPr>
              <w:jc w:val="right"/>
              <w:rPr>
                <w:sz w:val="24"/>
                <w:szCs w:val="24"/>
              </w:rPr>
            </w:pPr>
            <w:r>
              <w:rPr>
                <w:sz w:val="24"/>
                <w:szCs w:val="24"/>
              </w:rPr>
              <w:t>$900</w:t>
            </w:r>
          </w:p>
        </w:tc>
      </w:tr>
      <w:tr w:rsidR="00553E88" w:rsidTr="00553E88">
        <w:tc>
          <w:tcPr>
            <w:tcW w:w="3145" w:type="dxa"/>
          </w:tcPr>
          <w:p w:rsidR="00553E88" w:rsidRDefault="00553E88" w:rsidP="003B4479">
            <w:pPr>
              <w:rPr>
                <w:sz w:val="24"/>
                <w:szCs w:val="24"/>
              </w:rPr>
            </w:pPr>
            <w:r>
              <w:rPr>
                <w:sz w:val="24"/>
                <w:szCs w:val="24"/>
              </w:rPr>
              <w:t>NWIC</w:t>
            </w:r>
          </w:p>
        </w:tc>
        <w:tc>
          <w:tcPr>
            <w:tcW w:w="1170" w:type="dxa"/>
          </w:tcPr>
          <w:p w:rsidR="00553E88" w:rsidRDefault="00553E88" w:rsidP="00553E88">
            <w:pPr>
              <w:jc w:val="right"/>
              <w:rPr>
                <w:sz w:val="24"/>
                <w:szCs w:val="24"/>
              </w:rPr>
            </w:pPr>
            <w:r>
              <w:rPr>
                <w:sz w:val="24"/>
                <w:szCs w:val="24"/>
              </w:rPr>
              <w:t>$500</w:t>
            </w:r>
          </w:p>
        </w:tc>
      </w:tr>
      <w:tr w:rsidR="00553E88" w:rsidTr="00553E88">
        <w:tc>
          <w:tcPr>
            <w:tcW w:w="3145" w:type="dxa"/>
          </w:tcPr>
          <w:p w:rsidR="00553E88" w:rsidRDefault="00553E88" w:rsidP="003B4479">
            <w:pPr>
              <w:rPr>
                <w:sz w:val="24"/>
                <w:szCs w:val="24"/>
              </w:rPr>
            </w:pPr>
            <w:r>
              <w:rPr>
                <w:sz w:val="24"/>
                <w:szCs w:val="24"/>
              </w:rPr>
              <w:t>Conferences and Events</w:t>
            </w:r>
          </w:p>
        </w:tc>
        <w:tc>
          <w:tcPr>
            <w:tcW w:w="1170" w:type="dxa"/>
          </w:tcPr>
          <w:p w:rsidR="00553E88" w:rsidRDefault="00553E88" w:rsidP="00553E88">
            <w:pPr>
              <w:jc w:val="right"/>
              <w:rPr>
                <w:sz w:val="24"/>
                <w:szCs w:val="24"/>
              </w:rPr>
            </w:pPr>
            <w:r>
              <w:rPr>
                <w:sz w:val="24"/>
                <w:szCs w:val="24"/>
              </w:rPr>
              <w:t>$1,100</w:t>
            </w:r>
          </w:p>
        </w:tc>
        <w:bookmarkStart w:id="0" w:name="_GoBack"/>
        <w:bookmarkEnd w:id="0"/>
      </w:tr>
      <w:tr w:rsidR="00553E88" w:rsidTr="00553E88">
        <w:tc>
          <w:tcPr>
            <w:tcW w:w="3145" w:type="dxa"/>
          </w:tcPr>
          <w:p w:rsidR="00553E88" w:rsidRDefault="00553E88" w:rsidP="003B4479">
            <w:pPr>
              <w:rPr>
                <w:sz w:val="24"/>
                <w:szCs w:val="24"/>
              </w:rPr>
            </w:pPr>
            <w:r>
              <w:rPr>
                <w:sz w:val="24"/>
                <w:szCs w:val="24"/>
              </w:rPr>
              <w:t>Green Music Center</w:t>
            </w:r>
          </w:p>
        </w:tc>
        <w:tc>
          <w:tcPr>
            <w:tcW w:w="1170" w:type="dxa"/>
          </w:tcPr>
          <w:p w:rsidR="00553E88" w:rsidRDefault="00553E88" w:rsidP="00553E88">
            <w:pPr>
              <w:jc w:val="right"/>
              <w:rPr>
                <w:sz w:val="24"/>
                <w:szCs w:val="24"/>
              </w:rPr>
            </w:pPr>
            <w:r>
              <w:rPr>
                <w:sz w:val="24"/>
                <w:szCs w:val="24"/>
              </w:rPr>
              <w:t>$5,000</w:t>
            </w:r>
          </w:p>
        </w:tc>
      </w:tr>
      <w:tr w:rsidR="00553E88" w:rsidTr="00553E88">
        <w:tc>
          <w:tcPr>
            <w:tcW w:w="3145" w:type="dxa"/>
          </w:tcPr>
          <w:p w:rsidR="00553E88" w:rsidRPr="00553E88" w:rsidRDefault="00553E88" w:rsidP="003B4479">
            <w:pPr>
              <w:rPr>
                <w:i/>
                <w:sz w:val="24"/>
                <w:szCs w:val="24"/>
              </w:rPr>
            </w:pPr>
            <w:r w:rsidRPr="00553E88">
              <w:rPr>
                <w:i/>
                <w:sz w:val="24"/>
                <w:szCs w:val="24"/>
              </w:rPr>
              <w:t xml:space="preserve">   Total</w:t>
            </w:r>
          </w:p>
        </w:tc>
        <w:tc>
          <w:tcPr>
            <w:tcW w:w="1170" w:type="dxa"/>
          </w:tcPr>
          <w:p w:rsidR="00553E88" w:rsidRPr="00553E88" w:rsidRDefault="00553E88" w:rsidP="00553E88">
            <w:pPr>
              <w:jc w:val="right"/>
              <w:rPr>
                <w:i/>
                <w:sz w:val="24"/>
                <w:szCs w:val="24"/>
              </w:rPr>
            </w:pPr>
            <w:r>
              <w:rPr>
                <w:i/>
                <w:sz w:val="24"/>
                <w:szCs w:val="24"/>
              </w:rPr>
              <w:t>$14,700</w:t>
            </w:r>
          </w:p>
        </w:tc>
      </w:tr>
    </w:tbl>
    <w:p w:rsidR="003B4479" w:rsidRDefault="003B4479" w:rsidP="003B4479">
      <w:pPr>
        <w:spacing w:after="0"/>
        <w:rPr>
          <w:sz w:val="24"/>
          <w:szCs w:val="24"/>
        </w:rPr>
      </w:pPr>
    </w:p>
    <w:p w:rsidR="003B4479" w:rsidRDefault="003B4479" w:rsidP="003B4479">
      <w:pPr>
        <w:spacing w:after="0"/>
        <w:rPr>
          <w:sz w:val="24"/>
          <w:szCs w:val="24"/>
        </w:rPr>
      </w:pPr>
      <w:r>
        <w:rPr>
          <w:sz w:val="24"/>
          <w:szCs w:val="24"/>
        </w:rPr>
        <w:t>These costs reflect unique centers and operations on SSU’s campus and are related to grant and other revenue sources that are brought in to cover them.  Comparing them across CSUs could mean we are dedicating too much of our time on “non-instructional” activities or it could mean that we are better able to fulfill our mission through th</w:t>
      </w:r>
      <w:r w:rsidR="001B20FA">
        <w:rPr>
          <w:sz w:val="24"/>
          <w:szCs w:val="24"/>
        </w:rPr>
        <w:t>ese</w:t>
      </w:r>
      <w:r>
        <w:rPr>
          <w:sz w:val="24"/>
          <w:szCs w:val="24"/>
        </w:rPr>
        <w:t xml:space="preserve"> unique opportunities.  We can only assess that by looking at SSU and its mission.</w:t>
      </w:r>
    </w:p>
    <w:p w:rsidR="003B4479" w:rsidRDefault="003B4479" w:rsidP="003B4479">
      <w:pPr>
        <w:spacing w:after="0"/>
        <w:rPr>
          <w:sz w:val="24"/>
          <w:szCs w:val="24"/>
        </w:rPr>
      </w:pPr>
    </w:p>
    <w:p w:rsidR="0065708B" w:rsidRPr="00F2178B" w:rsidRDefault="0065708B" w:rsidP="003B4479">
      <w:pPr>
        <w:spacing w:after="0"/>
        <w:rPr>
          <w:sz w:val="24"/>
          <w:szCs w:val="24"/>
          <w:u w:val="single"/>
        </w:rPr>
      </w:pPr>
      <w:r w:rsidRPr="00F2178B">
        <w:rPr>
          <w:sz w:val="24"/>
          <w:szCs w:val="24"/>
          <w:u w:val="single"/>
        </w:rPr>
        <w:t>Auxiliary Enterprise Costs</w:t>
      </w:r>
    </w:p>
    <w:p w:rsidR="0065708B" w:rsidRDefault="0065708B" w:rsidP="003B4479">
      <w:pPr>
        <w:spacing w:after="0"/>
        <w:rPr>
          <w:sz w:val="24"/>
          <w:szCs w:val="24"/>
        </w:rPr>
      </w:pPr>
      <w:r>
        <w:rPr>
          <w:sz w:val="24"/>
          <w:szCs w:val="24"/>
        </w:rPr>
        <w:t xml:space="preserve">Definition:  </w:t>
      </w:r>
      <w:r w:rsidRPr="00FA659A">
        <w:rPr>
          <w:sz w:val="24"/>
          <w:szCs w:val="24"/>
        </w:rPr>
        <w:t>“An auxiliary enterprise exists to furnish goods or services to students, faculty, or staff, other institutional departments, or incidentally to the general public, and charges a fee directly related to, although not necessarily equal to, the cost of the goods or services. The distinguishing characteristic of an auxiliary enterprise is that it is</w:t>
      </w:r>
      <w:r w:rsidR="00D1711A">
        <w:rPr>
          <w:sz w:val="24"/>
          <w:szCs w:val="24"/>
        </w:rPr>
        <w:t xml:space="preserve"> managed as an essentially self</w:t>
      </w:r>
      <w:r w:rsidRPr="00FA659A">
        <w:rPr>
          <w:sz w:val="24"/>
          <w:szCs w:val="24"/>
        </w:rPr>
        <w:t>-supporting activity. Examples are residence halls, food services, intercollegiate athletics (only if essentially self-supporting), college stores, faculty clubs, parking and faculty housing. Student health services, when operated as an auxiliary enterprise, also are included.”</w:t>
      </w:r>
    </w:p>
    <w:p w:rsidR="0065708B" w:rsidRDefault="0065708B" w:rsidP="003B4479">
      <w:pPr>
        <w:spacing w:after="0"/>
        <w:rPr>
          <w:sz w:val="24"/>
          <w:szCs w:val="24"/>
        </w:rPr>
      </w:pPr>
    </w:p>
    <w:p w:rsidR="000A51E5" w:rsidRDefault="000A51E5">
      <w:pPr>
        <w:rPr>
          <w:sz w:val="24"/>
          <w:szCs w:val="24"/>
        </w:rPr>
      </w:pPr>
      <w:r>
        <w:rPr>
          <w:sz w:val="24"/>
          <w:szCs w:val="24"/>
        </w:rPr>
        <w:br w:type="page"/>
      </w:r>
    </w:p>
    <w:p w:rsidR="0065708B" w:rsidRDefault="005526C9" w:rsidP="003B4479">
      <w:pPr>
        <w:spacing w:after="0"/>
        <w:rPr>
          <w:sz w:val="24"/>
          <w:szCs w:val="24"/>
        </w:rPr>
      </w:pPr>
      <w:r>
        <w:rPr>
          <w:sz w:val="24"/>
          <w:szCs w:val="24"/>
        </w:rPr>
        <w:lastRenderedPageBreak/>
        <w:t>Our 2013-2</w:t>
      </w:r>
      <w:r w:rsidR="00750B3A">
        <w:rPr>
          <w:sz w:val="24"/>
          <w:szCs w:val="24"/>
        </w:rPr>
        <w:t xml:space="preserve">014 costs break down are as follows (in 000s). </w:t>
      </w:r>
    </w:p>
    <w:p w:rsidR="00750B3A" w:rsidRDefault="00750B3A" w:rsidP="00750B3A">
      <w:pPr>
        <w:spacing w:after="0"/>
        <w:rPr>
          <w:sz w:val="24"/>
          <w:szCs w:val="24"/>
        </w:rPr>
      </w:pPr>
    </w:p>
    <w:tbl>
      <w:tblPr>
        <w:tblStyle w:val="TableGrid"/>
        <w:tblW w:w="0" w:type="auto"/>
        <w:tblLook w:val="04A0" w:firstRow="1" w:lastRow="0" w:firstColumn="1" w:lastColumn="0" w:noHBand="0" w:noVBand="1"/>
      </w:tblPr>
      <w:tblGrid>
        <w:gridCol w:w="3145"/>
        <w:gridCol w:w="1170"/>
      </w:tblGrid>
      <w:tr w:rsidR="00750B3A" w:rsidTr="00761C12">
        <w:tc>
          <w:tcPr>
            <w:tcW w:w="3145" w:type="dxa"/>
          </w:tcPr>
          <w:p w:rsidR="00750B3A" w:rsidRDefault="00252076" w:rsidP="00761C12">
            <w:pPr>
              <w:rPr>
                <w:sz w:val="24"/>
                <w:szCs w:val="24"/>
              </w:rPr>
            </w:pPr>
            <w:r>
              <w:rPr>
                <w:sz w:val="24"/>
                <w:szCs w:val="24"/>
              </w:rPr>
              <w:t>Housing</w:t>
            </w:r>
          </w:p>
        </w:tc>
        <w:tc>
          <w:tcPr>
            <w:tcW w:w="1170" w:type="dxa"/>
          </w:tcPr>
          <w:p w:rsidR="00750B3A" w:rsidRDefault="00750B3A" w:rsidP="00252076">
            <w:pPr>
              <w:jc w:val="right"/>
              <w:rPr>
                <w:sz w:val="24"/>
                <w:szCs w:val="24"/>
              </w:rPr>
            </w:pPr>
            <w:r>
              <w:rPr>
                <w:sz w:val="24"/>
                <w:szCs w:val="24"/>
              </w:rPr>
              <w:t>$</w:t>
            </w:r>
            <w:r w:rsidR="00252076">
              <w:rPr>
                <w:sz w:val="24"/>
                <w:szCs w:val="24"/>
              </w:rPr>
              <w:t>13,333</w:t>
            </w:r>
          </w:p>
        </w:tc>
      </w:tr>
      <w:tr w:rsidR="00750B3A" w:rsidTr="00761C12">
        <w:tc>
          <w:tcPr>
            <w:tcW w:w="3145" w:type="dxa"/>
          </w:tcPr>
          <w:p w:rsidR="00750B3A" w:rsidRDefault="00252076" w:rsidP="00761C12">
            <w:pPr>
              <w:rPr>
                <w:sz w:val="24"/>
                <w:szCs w:val="24"/>
              </w:rPr>
            </w:pPr>
            <w:r>
              <w:rPr>
                <w:sz w:val="24"/>
                <w:szCs w:val="24"/>
              </w:rPr>
              <w:t>Parking</w:t>
            </w:r>
          </w:p>
        </w:tc>
        <w:tc>
          <w:tcPr>
            <w:tcW w:w="1170" w:type="dxa"/>
          </w:tcPr>
          <w:p w:rsidR="00750B3A" w:rsidRDefault="00750B3A" w:rsidP="00252076">
            <w:pPr>
              <w:jc w:val="right"/>
              <w:rPr>
                <w:sz w:val="24"/>
                <w:szCs w:val="24"/>
              </w:rPr>
            </w:pPr>
            <w:r>
              <w:rPr>
                <w:sz w:val="24"/>
                <w:szCs w:val="24"/>
              </w:rPr>
              <w:t>$</w:t>
            </w:r>
            <w:r w:rsidR="00252076">
              <w:rPr>
                <w:sz w:val="24"/>
                <w:szCs w:val="24"/>
              </w:rPr>
              <w:t>1,084</w:t>
            </w:r>
          </w:p>
        </w:tc>
      </w:tr>
      <w:tr w:rsidR="00750B3A" w:rsidTr="00761C12">
        <w:tc>
          <w:tcPr>
            <w:tcW w:w="3145" w:type="dxa"/>
          </w:tcPr>
          <w:p w:rsidR="00750B3A" w:rsidRDefault="00252076" w:rsidP="00761C12">
            <w:pPr>
              <w:rPr>
                <w:sz w:val="24"/>
                <w:szCs w:val="24"/>
              </w:rPr>
            </w:pPr>
            <w:r>
              <w:rPr>
                <w:sz w:val="24"/>
                <w:szCs w:val="24"/>
              </w:rPr>
              <w:t>SSE (Dining)</w:t>
            </w:r>
          </w:p>
        </w:tc>
        <w:tc>
          <w:tcPr>
            <w:tcW w:w="1170" w:type="dxa"/>
          </w:tcPr>
          <w:p w:rsidR="00750B3A" w:rsidRDefault="00750B3A" w:rsidP="00014D47">
            <w:pPr>
              <w:jc w:val="right"/>
              <w:rPr>
                <w:sz w:val="24"/>
                <w:szCs w:val="24"/>
              </w:rPr>
            </w:pPr>
            <w:r>
              <w:rPr>
                <w:sz w:val="24"/>
                <w:szCs w:val="24"/>
              </w:rPr>
              <w:t>$</w:t>
            </w:r>
            <w:r w:rsidR="008F1D9C">
              <w:rPr>
                <w:sz w:val="24"/>
                <w:szCs w:val="24"/>
              </w:rPr>
              <w:t>8</w:t>
            </w:r>
            <w:r w:rsidR="00252076">
              <w:rPr>
                <w:sz w:val="24"/>
                <w:szCs w:val="24"/>
              </w:rPr>
              <w:t>,4</w:t>
            </w:r>
            <w:r w:rsidR="00014D47">
              <w:rPr>
                <w:sz w:val="24"/>
                <w:szCs w:val="24"/>
              </w:rPr>
              <w:t>27</w:t>
            </w:r>
          </w:p>
        </w:tc>
      </w:tr>
      <w:tr w:rsidR="00252076" w:rsidTr="00761C12">
        <w:tc>
          <w:tcPr>
            <w:tcW w:w="3145" w:type="dxa"/>
          </w:tcPr>
          <w:p w:rsidR="00252076" w:rsidRDefault="00252076" w:rsidP="00252076">
            <w:pPr>
              <w:rPr>
                <w:sz w:val="24"/>
                <w:szCs w:val="24"/>
              </w:rPr>
            </w:pPr>
            <w:proofErr w:type="spellStart"/>
            <w:r>
              <w:rPr>
                <w:sz w:val="24"/>
                <w:szCs w:val="24"/>
              </w:rPr>
              <w:t>Misc</w:t>
            </w:r>
            <w:proofErr w:type="spellEnd"/>
          </w:p>
        </w:tc>
        <w:tc>
          <w:tcPr>
            <w:tcW w:w="1170" w:type="dxa"/>
          </w:tcPr>
          <w:p w:rsidR="00252076" w:rsidRDefault="00252076" w:rsidP="00014D47">
            <w:pPr>
              <w:jc w:val="right"/>
              <w:rPr>
                <w:sz w:val="24"/>
                <w:szCs w:val="24"/>
              </w:rPr>
            </w:pPr>
            <w:r>
              <w:rPr>
                <w:sz w:val="24"/>
                <w:szCs w:val="24"/>
              </w:rPr>
              <w:t>$25</w:t>
            </w:r>
            <w:r w:rsidR="00014D47">
              <w:rPr>
                <w:sz w:val="24"/>
                <w:szCs w:val="24"/>
              </w:rPr>
              <w:t>5</w:t>
            </w:r>
          </w:p>
        </w:tc>
      </w:tr>
      <w:tr w:rsidR="00750B3A" w:rsidTr="00761C12">
        <w:tc>
          <w:tcPr>
            <w:tcW w:w="3145" w:type="dxa"/>
          </w:tcPr>
          <w:p w:rsidR="00750B3A" w:rsidRPr="00553E88" w:rsidRDefault="00750B3A" w:rsidP="00761C12">
            <w:pPr>
              <w:rPr>
                <w:i/>
                <w:sz w:val="24"/>
                <w:szCs w:val="24"/>
              </w:rPr>
            </w:pPr>
            <w:r w:rsidRPr="00553E88">
              <w:rPr>
                <w:i/>
                <w:sz w:val="24"/>
                <w:szCs w:val="24"/>
              </w:rPr>
              <w:t xml:space="preserve">   Total</w:t>
            </w:r>
          </w:p>
        </w:tc>
        <w:tc>
          <w:tcPr>
            <w:tcW w:w="1170" w:type="dxa"/>
          </w:tcPr>
          <w:p w:rsidR="00750B3A" w:rsidRPr="00553E88" w:rsidRDefault="00750B3A" w:rsidP="00014D47">
            <w:pPr>
              <w:jc w:val="right"/>
              <w:rPr>
                <w:i/>
                <w:sz w:val="24"/>
                <w:szCs w:val="24"/>
              </w:rPr>
            </w:pPr>
            <w:r>
              <w:rPr>
                <w:i/>
                <w:sz w:val="24"/>
                <w:szCs w:val="24"/>
              </w:rPr>
              <w:t>$</w:t>
            </w:r>
            <w:r w:rsidR="00014D47">
              <w:rPr>
                <w:i/>
                <w:sz w:val="24"/>
                <w:szCs w:val="24"/>
              </w:rPr>
              <w:t>23,099</w:t>
            </w:r>
          </w:p>
        </w:tc>
      </w:tr>
    </w:tbl>
    <w:p w:rsidR="00750B3A" w:rsidRDefault="00750B3A" w:rsidP="00750B3A">
      <w:pPr>
        <w:spacing w:after="0"/>
        <w:rPr>
          <w:sz w:val="24"/>
          <w:szCs w:val="24"/>
        </w:rPr>
      </w:pPr>
    </w:p>
    <w:p w:rsidR="005526C9" w:rsidRDefault="005526C9" w:rsidP="003B4479">
      <w:pPr>
        <w:spacing w:after="0"/>
        <w:rPr>
          <w:sz w:val="24"/>
          <w:szCs w:val="24"/>
        </w:rPr>
      </w:pPr>
      <w:r>
        <w:rPr>
          <w:sz w:val="24"/>
          <w:szCs w:val="24"/>
        </w:rPr>
        <w:t xml:space="preserve">These costs reflect the residential nature of our campus and are funded through the revenues brought in by </w:t>
      </w:r>
      <w:r w:rsidR="00D41C64">
        <w:rPr>
          <w:sz w:val="24"/>
          <w:szCs w:val="24"/>
        </w:rPr>
        <w:t>their respective units.</w:t>
      </w:r>
    </w:p>
    <w:p w:rsidR="000A51E5" w:rsidRDefault="000A51E5" w:rsidP="003B4479">
      <w:pPr>
        <w:spacing w:after="0"/>
        <w:rPr>
          <w:sz w:val="24"/>
          <w:szCs w:val="24"/>
        </w:rPr>
      </w:pPr>
    </w:p>
    <w:p w:rsidR="0098311F" w:rsidRPr="00464E43" w:rsidRDefault="0098311F" w:rsidP="0098311F">
      <w:pPr>
        <w:pStyle w:val="ListParagraph"/>
        <w:ind w:left="0"/>
        <w:rPr>
          <w:sz w:val="24"/>
          <w:szCs w:val="24"/>
          <w:u w:val="single"/>
        </w:rPr>
      </w:pPr>
      <w:r w:rsidRPr="00464E43">
        <w:rPr>
          <w:sz w:val="24"/>
          <w:szCs w:val="24"/>
          <w:u w:val="single"/>
        </w:rPr>
        <w:t>Instruction Costs</w:t>
      </w:r>
    </w:p>
    <w:p w:rsidR="0098311F" w:rsidRDefault="0098311F" w:rsidP="0098311F">
      <w:pPr>
        <w:pStyle w:val="ListParagraph"/>
        <w:ind w:left="0"/>
        <w:rPr>
          <w:sz w:val="24"/>
          <w:szCs w:val="24"/>
        </w:rPr>
      </w:pPr>
      <w:r w:rsidRPr="00464E43">
        <w:rPr>
          <w:i/>
          <w:sz w:val="24"/>
          <w:szCs w:val="24"/>
        </w:rPr>
        <w:t>Definition:</w:t>
      </w:r>
      <w:r>
        <w:rPr>
          <w:sz w:val="24"/>
          <w:szCs w:val="24"/>
        </w:rPr>
        <w:t xml:space="preserve">  </w:t>
      </w:r>
      <w:r w:rsidRPr="00FA659A">
        <w:rPr>
          <w:sz w:val="24"/>
          <w:szCs w:val="24"/>
        </w:rPr>
        <w:t>“</w:t>
      </w:r>
      <w:r w:rsidRPr="00FA659A">
        <w:rPr>
          <w:rFonts w:eastAsia="Times New Roman" w:cs="Times New Roman"/>
          <w:sz w:val="24"/>
          <w:szCs w:val="24"/>
        </w:rPr>
        <w:t>The instruction category includes expenses for all activities that are part of an institution's instruction program. Expenses for credit and noncredit courses; academic, vocational, and technical instruction; remedial and tutorial instruction and regular, special, and extension sessions should be included.”</w:t>
      </w:r>
    </w:p>
    <w:p w:rsidR="0098311F" w:rsidRDefault="0098311F" w:rsidP="0098311F">
      <w:pPr>
        <w:pStyle w:val="ListParagraph"/>
        <w:ind w:left="0"/>
        <w:rPr>
          <w:sz w:val="24"/>
          <w:szCs w:val="24"/>
        </w:rPr>
      </w:pPr>
    </w:p>
    <w:p w:rsidR="00464E43" w:rsidRPr="00FA659A" w:rsidRDefault="00464E43" w:rsidP="0098311F">
      <w:pPr>
        <w:pStyle w:val="ListParagraph"/>
        <w:ind w:left="0"/>
        <w:rPr>
          <w:sz w:val="24"/>
          <w:szCs w:val="24"/>
        </w:rPr>
      </w:pPr>
      <w:r>
        <w:rPr>
          <w:sz w:val="24"/>
          <w:szCs w:val="24"/>
        </w:rPr>
        <w:t>The 2013-2014 values for the instructions metrics reported last year are as follows.</w:t>
      </w:r>
    </w:p>
    <w:tbl>
      <w:tblPr>
        <w:tblW w:w="9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423"/>
        <w:gridCol w:w="1350"/>
        <w:gridCol w:w="1350"/>
        <w:gridCol w:w="1319"/>
        <w:gridCol w:w="1440"/>
        <w:gridCol w:w="1440"/>
      </w:tblGrid>
      <w:tr w:rsidR="00464E43" w:rsidRPr="00FA659A" w:rsidTr="00227A26">
        <w:trPr>
          <w:trHeight w:val="300"/>
        </w:trPr>
        <w:tc>
          <w:tcPr>
            <w:tcW w:w="1269" w:type="dxa"/>
            <w:shd w:val="clear" w:color="auto" w:fill="auto"/>
            <w:noWrap/>
            <w:vAlign w:val="bottom"/>
            <w:hideMark/>
          </w:tcPr>
          <w:p w:rsidR="00464E43" w:rsidRPr="00974F9D" w:rsidRDefault="00464E43" w:rsidP="00761C12">
            <w:pPr>
              <w:spacing w:after="0" w:line="240" w:lineRule="auto"/>
              <w:rPr>
                <w:rFonts w:eastAsia="Times New Roman" w:cs="Times New Roman"/>
                <w:color w:val="000000"/>
                <w:sz w:val="20"/>
                <w:szCs w:val="20"/>
              </w:rPr>
            </w:pPr>
          </w:p>
        </w:tc>
        <w:tc>
          <w:tcPr>
            <w:tcW w:w="1423" w:type="dxa"/>
            <w:shd w:val="clear" w:color="auto" w:fill="auto"/>
            <w:noWrap/>
            <w:vAlign w:val="bottom"/>
            <w:hideMark/>
          </w:tcPr>
          <w:p w:rsidR="00464E43" w:rsidRPr="00974F9D" w:rsidRDefault="00464E43"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Sonoma </w:t>
            </w:r>
          </w:p>
        </w:tc>
        <w:tc>
          <w:tcPr>
            <w:tcW w:w="1350" w:type="dxa"/>
            <w:shd w:val="clear" w:color="auto" w:fill="auto"/>
            <w:noWrap/>
            <w:vAlign w:val="bottom"/>
            <w:hideMark/>
          </w:tcPr>
          <w:p w:rsidR="00464E43" w:rsidRPr="00974F9D" w:rsidRDefault="00464E43"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San Marcos </w:t>
            </w:r>
          </w:p>
        </w:tc>
        <w:tc>
          <w:tcPr>
            <w:tcW w:w="1350" w:type="dxa"/>
            <w:shd w:val="clear" w:color="auto" w:fill="auto"/>
            <w:noWrap/>
            <w:vAlign w:val="bottom"/>
            <w:hideMark/>
          </w:tcPr>
          <w:p w:rsidR="00464E43" w:rsidRPr="00974F9D" w:rsidRDefault="00464E43"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Stanislaus </w:t>
            </w:r>
          </w:p>
        </w:tc>
        <w:tc>
          <w:tcPr>
            <w:tcW w:w="1319" w:type="dxa"/>
            <w:shd w:val="clear" w:color="auto" w:fill="auto"/>
            <w:noWrap/>
            <w:vAlign w:val="bottom"/>
            <w:hideMark/>
          </w:tcPr>
          <w:p w:rsidR="00464E43" w:rsidRPr="00974F9D" w:rsidRDefault="00464E43"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Humboldt </w:t>
            </w:r>
          </w:p>
        </w:tc>
        <w:tc>
          <w:tcPr>
            <w:tcW w:w="1440" w:type="dxa"/>
            <w:shd w:val="clear" w:color="auto" w:fill="auto"/>
            <w:noWrap/>
            <w:vAlign w:val="bottom"/>
            <w:hideMark/>
          </w:tcPr>
          <w:p w:rsidR="00464E43" w:rsidRPr="00974F9D" w:rsidRDefault="00464E43"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Bakersfield </w:t>
            </w:r>
          </w:p>
        </w:tc>
        <w:tc>
          <w:tcPr>
            <w:tcW w:w="1440" w:type="dxa"/>
            <w:shd w:val="clear" w:color="auto" w:fill="auto"/>
            <w:noWrap/>
            <w:vAlign w:val="bottom"/>
            <w:hideMark/>
          </w:tcPr>
          <w:p w:rsidR="00464E43" w:rsidRPr="00974F9D" w:rsidRDefault="00464E43" w:rsidP="00761C12">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Dominguez Hills</w:t>
            </w:r>
          </w:p>
        </w:tc>
      </w:tr>
      <w:tr w:rsidR="00464E43" w:rsidRPr="00FA659A" w:rsidTr="00227A26">
        <w:trPr>
          <w:trHeight w:val="300"/>
        </w:trPr>
        <w:tc>
          <w:tcPr>
            <w:tcW w:w="1269" w:type="dxa"/>
            <w:shd w:val="clear" w:color="auto" w:fill="auto"/>
            <w:noWrap/>
            <w:vAlign w:val="bottom"/>
          </w:tcPr>
          <w:p w:rsidR="00464E43" w:rsidRPr="00974F9D" w:rsidRDefault="00464E43" w:rsidP="00761C12">
            <w:pPr>
              <w:spacing w:after="0" w:line="240" w:lineRule="auto"/>
              <w:rPr>
                <w:rFonts w:eastAsia="Times New Roman" w:cs="Times New Roman"/>
                <w:color w:val="000000"/>
                <w:sz w:val="20"/>
                <w:szCs w:val="20"/>
              </w:rPr>
            </w:pPr>
            <w:r w:rsidRPr="00974F9D">
              <w:rPr>
                <w:rFonts w:eastAsia="Times New Roman" w:cs="Times New Roman"/>
                <w:color w:val="000000"/>
                <w:sz w:val="20"/>
                <w:szCs w:val="20"/>
              </w:rPr>
              <w:t>Instruction per FTES</w:t>
            </w:r>
          </w:p>
        </w:tc>
        <w:tc>
          <w:tcPr>
            <w:tcW w:w="1423"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$5,946</w:t>
            </w:r>
          </w:p>
        </w:tc>
        <w:tc>
          <w:tcPr>
            <w:tcW w:w="1350"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$6,865</w:t>
            </w:r>
          </w:p>
        </w:tc>
        <w:tc>
          <w:tcPr>
            <w:tcW w:w="1350"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$6,878</w:t>
            </w:r>
          </w:p>
        </w:tc>
        <w:tc>
          <w:tcPr>
            <w:tcW w:w="1319"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$6,518</w:t>
            </w:r>
          </w:p>
        </w:tc>
        <w:tc>
          <w:tcPr>
            <w:tcW w:w="1440"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$5,324</w:t>
            </w:r>
          </w:p>
        </w:tc>
        <w:tc>
          <w:tcPr>
            <w:tcW w:w="1440" w:type="dxa"/>
            <w:shd w:val="clear" w:color="auto" w:fill="auto"/>
            <w:noWrap/>
            <w:vAlign w:val="bottom"/>
          </w:tcPr>
          <w:p w:rsidR="00464E43" w:rsidRPr="00974F9D"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$5,924</w:t>
            </w:r>
          </w:p>
        </w:tc>
      </w:tr>
      <w:tr w:rsidR="00227A26" w:rsidRPr="00FA659A" w:rsidTr="00227A26">
        <w:trPr>
          <w:trHeight w:val="300"/>
        </w:trPr>
        <w:tc>
          <w:tcPr>
            <w:tcW w:w="1269" w:type="dxa"/>
            <w:shd w:val="clear" w:color="auto" w:fill="auto"/>
            <w:noWrap/>
            <w:vAlign w:val="bottom"/>
          </w:tcPr>
          <w:p w:rsidR="00227A26" w:rsidRPr="00974F9D" w:rsidRDefault="00227A26" w:rsidP="00227A26">
            <w:pPr>
              <w:spacing w:after="0" w:line="240" w:lineRule="auto"/>
              <w:rPr>
                <w:rFonts w:eastAsia="Times New Roman" w:cs="Times New Roman"/>
                <w:color w:val="000000"/>
                <w:sz w:val="20"/>
                <w:szCs w:val="20"/>
              </w:rPr>
            </w:pPr>
            <w:r w:rsidRPr="00974F9D">
              <w:rPr>
                <w:rFonts w:eastAsia="Times New Roman" w:cs="Times New Roman"/>
                <w:color w:val="000000"/>
                <w:sz w:val="20"/>
                <w:szCs w:val="20"/>
              </w:rPr>
              <w:t>Instruction per FTEF</w:t>
            </w:r>
          </w:p>
        </w:tc>
        <w:tc>
          <w:tcPr>
            <w:tcW w:w="1423"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$141,588</w:t>
            </w:r>
          </w:p>
        </w:tc>
        <w:tc>
          <w:tcPr>
            <w:tcW w:w="1350"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$160,376</w:t>
            </w:r>
          </w:p>
        </w:tc>
        <w:tc>
          <w:tcPr>
            <w:tcW w:w="1350"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$150,214</w:t>
            </w:r>
          </w:p>
        </w:tc>
        <w:tc>
          <w:tcPr>
            <w:tcW w:w="1319"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$142,953</w:t>
            </w:r>
          </w:p>
        </w:tc>
        <w:tc>
          <w:tcPr>
            <w:tcW w:w="1440"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$140,862</w:t>
            </w:r>
          </w:p>
        </w:tc>
        <w:tc>
          <w:tcPr>
            <w:tcW w:w="1440" w:type="dxa"/>
            <w:shd w:val="clear" w:color="auto" w:fill="auto"/>
            <w:noWrap/>
            <w:vAlign w:val="bottom"/>
          </w:tcPr>
          <w:p w:rsidR="00227A26" w:rsidRPr="00974F9D" w:rsidRDefault="00227A26" w:rsidP="00227A26">
            <w:pPr>
              <w:spacing w:after="0" w:line="240" w:lineRule="auto"/>
              <w:jc w:val="right"/>
              <w:rPr>
                <w:rFonts w:eastAsia="Times New Roman" w:cs="Times New Roman"/>
                <w:color w:val="000000"/>
                <w:sz w:val="20"/>
                <w:szCs w:val="20"/>
              </w:rPr>
            </w:pPr>
            <w:r>
              <w:rPr>
                <w:rFonts w:eastAsia="Times New Roman" w:cs="Times New Roman"/>
                <w:color w:val="000000"/>
                <w:sz w:val="20"/>
                <w:szCs w:val="20"/>
              </w:rPr>
              <w:t>$155,159</w:t>
            </w:r>
          </w:p>
        </w:tc>
      </w:tr>
      <w:tr w:rsidR="00227A26" w:rsidRPr="00FA659A" w:rsidTr="00227A26">
        <w:trPr>
          <w:trHeight w:val="300"/>
        </w:trPr>
        <w:tc>
          <w:tcPr>
            <w:tcW w:w="1269" w:type="dxa"/>
            <w:shd w:val="clear" w:color="auto" w:fill="auto"/>
            <w:noWrap/>
            <w:vAlign w:val="bottom"/>
          </w:tcPr>
          <w:p w:rsidR="00227A26" w:rsidRDefault="00227A26" w:rsidP="00761C12">
            <w:pPr>
              <w:spacing w:after="0" w:line="240" w:lineRule="auto"/>
              <w:rPr>
                <w:rFonts w:eastAsia="Times New Roman" w:cs="Times New Roman"/>
                <w:color w:val="000000"/>
                <w:sz w:val="20"/>
                <w:szCs w:val="20"/>
              </w:rPr>
            </w:pPr>
          </w:p>
          <w:p w:rsidR="00227A26" w:rsidRPr="00974F9D" w:rsidRDefault="00227A26" w:rsidP="00761C12">
            <w:pPr>
              <w:spacing w:after="0" w:line="240" w:lineRule="auto"/>
              <w:rPr>
                <w:rFonts w:eastAsia="Times New Roman" w:cs="Times New Roman"/>
                <w:color w:val="000000"/>
                <w:sz w:val="20"/>
                <w:szCs w:val="20"/>
              </w:rPr>
            </w:pPr>
            <w:r>
              <w:rPr>
                <w:rFonts w:eastAsia="Times New Roman" w:cs="Times New Roman"/>
                <w:color w:val="000000"/>
                <w:sz w:val="20"/>
                <w:szCs w:val="20"/>
              </w:rPr>
              <w:t>FTES/FTEF</w:t>
            </w:r>
          </w:p>
        </w:tc>
        <w:tc>
          <w:tcPr>
            <w:tcW w:w="1423"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23.8</w:t>
            </w:r>
          </w:p>
        </w:tc>
        <w:tc>
          <w:tcPr>
            <w:tcW w:w="1350"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23.4</w:t>
            </w:r>
          </w:p>
        </w:tc>
        <w:tc>
          <w:tcPr>
            <w:tcW w:w="1350"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21.8</w:t>
            </w:r>
          </w:p>
        </w:tc>
        <w:tc>
          <w:tcPr>
            <w:tcW w:w="1319"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21.9</w:t>
            </w:r>
          </w:p>
        </w:tc>
        <w:tc>
          <w:tcPr>
            <w:tcW w:w="1440"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26.5</w:t>
            </w:r>
          </w:p>
        </w:tc>
        <w:tc>
          <w:tcPr>
            <w:tcW w:w="1440" w:type="dxa"/>
            <w:shd w:val="clear" w:color="auto" w:fill="auto"/>
            <w:noWrap/>
            <w:vAlign w:val="bottom"/>
          </w:tcPr>
          <w:p w:rsidR="00227A26" w:rsidRDefault="00227A26" w:rsidP="00464E4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26.2</w:t>
            </w:r>
          </w:p>
        </w:tc>
      </w:tr>
    </w:tbl>
    <w:p w:rsidR="0098311F" w:rsidRDefault="0098311F" w:rsidP="003B4479">
      <w:pPr>
        <w:spacing w:after="0"/>
        <w:rPr>
          <w:sz w:val="24"/>
          <w:szCs w:val="24"/>
        </w:rPr>
      </w:pPr>
    </w:p>
    <w:p w:rsidR="0098311F" w:rsidRDefault="00FE1A4E" w:rsidP="003B4479">
      <w:pPr>
        <w:spacing w:after="0"/>
        <w:rPr>
          <w:sz w:val="24"/>
          <w:szCs w:val="24"/>
        </w:rPr>
      </w:pPr>
      <w:r>
        <w:rPr>
          <w:sz w:val="24"/>
          <w:szCs w:val="24"/>
        </w:rPr>
        <w:t xml:space="preserve">The composition of instruction costs and the way they are funded is interesting.  We have not tracked down all of the information but </w:t>
      </w:r>
      <w:r w:rsidR="00D01DDF">
        <w:rPr>
          <w:sz w:val="24"/>
          <w:szCs w:val="24"/>
        </w:rPr>
        <w:t xml:space="preserve">the following provides </w:t>
      </w:r>
      <w:r>
        <w:rPr>
          <w:sz w:val="24"/>
          <w:szCs w:val="24"/>
        </w:rPr>
        <w:t>a preliminary</w:t>
      </w:r>
      <w:r w:rsidR="00D01DDF">
        <w:rPr>
          <w:sz w:val="24"/>
          <w:szCs w:val="24"/>
        </w:rPr>
        <w:t xml:space="preserve"> picture</w:t>
      </w:r>
      <w:r>
        <w:rPr>
          <w:sz w:val="24"/>
          <w:szCs w:val="24"/>
        </w:rPr>
        <w:t>.</w:t>
      </w:r>
    </w:p>
    <w:p w:rsidR="00FE1A4E" w:rsidRDefault="00FE1A4E" w:rsidP="003B4479">
      <w:pPr>
        <w:spacing w:after="0"/>
        <w:rPr>
          <w:sz w:val="24"/>
          <w:szCs w:val="24"/>
        </w:rPr>
      </w:pPr>
    </w:p>
    <w:tbl>
      <w:tblPr>
        <w:tblStyle w:val="TableGrid"/>
        <w:tblW w:w="0" w:type="auto"/>
        <w:tblLook w:val="04A0" w:firstRow="1" w:lastRow="0" w:firstColumn="1" w:lastColumn="0" w:noHBand="0" w:noVBand="1"/>
      </w:tblPr>
      <w:tblGrid>
        <w:gridCol w:w="2425"/>
        <w:gridCol w:w="1440"/>
      </w:tblGrid>
      <w:tr w:rsidR="00761C12" w:rsidTr="000C43A1">
        <w:tc>
          <w:tcPr>
            <w:tcW w:w="2425" w:type="dxa"/>
          </w:tcPr>
          <w:p w:rsidR="00761C12" w:rsidRPr="00CE0CAA" w:rsidRDefault="00E17624" w:rsidP="003B4479">
            <w:pPr>
              <w:rPr>
                <w:b/>
              </w:rPr>
            </w:pPr>
            <w:r w:rsidRPr="00CE0CAA">
              <w:rPr>
                <w:b/>
              </w:rPr>
              <w:t>Revenues</w:t>
            </w:r>
          </w:p>
        </w:tc>
        <w:tc>
          <w:tcPr>
            <w:tcW w:w="1440" w:type="dxa"/>
          </w:tcPr>
          <w:p w:rsidR="00761C12" w:rsidRPr="00761C12" w:rsidRDefault="000C43A1" w:rsidP="000C43A1">
            <w:pPr>
              <w:jc w:val="center"/>
            </w:pPr>
            <w:r>
              <w:t>(in 000s)</w:t>
            </w:r>
          </w:p>
        </w:tc>
      </w:tr>
      <w:tr w:rsidR="000C43A1" w:rsidTr="000C43A1">
        <w:tc>
          <w:tcPr>
            <w:tcW w:w="2425" w:type="dxa"/>
          </w:tcPr>
          <w:p w:rsidR="000C43A1" w:rsidRPr="00761C12" w:rsidRDefault="000C43A1" w:rsidP="000C43A1">
            <w:r>
              <w:t>State &amp; Tuition</w:t>
            </w:r>
          </w:p>
        </w:tc>
        <w:tc>
          <w:tcPr>
            <w:tcW w:w="1440" w:type="dxa"/>
          </w:tcPr>
          <w:p w:rsidR="000C43A1" w:rsidRPr="00761C12" w:rsidRDefault="000C43A1" w:rsidP="000C43A1">
            <w:pPr>
              <w:jc w:val="right"/>
            </w:pPr>
            <w:r>
              <w:t>$40,245</w:t>
            </w:r>
          </w:p>
        </w:tc>
      </w:tr>
      <w:tr w:rsidR="000C43A1" w:rsidTr="000C43A1">
        <w:tc>
          <w:tcPr>
            <w:tcW w:w="2425" w:type="dxa"/>
          </w:tcPr>
          <w:p w:rsidR="000C43A1" w:rsidRPr="00761C12" w:rsidRDefault="000C43A1" w:rsidP="000C43A1">
            <w:r>
              <w:t>SEIE tuition/revenues</w:t>
            </w:r>
          </w:p>
        </w:tc>
        <w:tc>
          <w:tcPr>
            <w:tcW w:w="1440" w:type="dxa"/>
          </w:tcPr>
          <w:p w:rsidR="000C43A1" w:rsidRPr="00761C12" w:rsidRDefault="000C43A1" w:rsidP="000C43A1">
            <w:pPr>
              <w:jc w:val="right"/>
            </w:pPr>
            <w:r>
              <w:t>$5,209</w:t>
            </w:r>
          </w:p>
        </w:tc>
      </w:tr>
      <w:tr w:rsidR="000C43A1" w:rsidTr="000C43A1">
        <w:tc>
          <w:tcPr>
            <w:tcW w:w="2425" w:type="dxa"/>
          </w:tcPr>
          <w:p w:rsidR="000C43A1" w:rsidRPr="00761C12" w:rsidRDefault="000C43A1" w:rsidP="000C43A1">
            <w:r>
              <w:t>IRA</w:t>
            </w:r>
          </w:p>
        </w:tc>
        <w:tc>
          <w:tcPr>
            <w:tcW w:w="1440" w:type="dxa"/>
          </w:tcPr>
          <w:p w:rsidR="000C43A1" w:rsidRPr="00761C12" w:rsidRDefault="000C43A1" w:rsidP="00BD245E">
            <w:pPr>
              <w:jc w:val="right"/>
            </w:pPr>
            <w:r>
              <w:t>$68</w:t>
            </w:r>
            <w:r w:rsidR="00BD245E">
              <w:t>7</w:t>
            </w:r>
          </w:p>
        </w:tc>
      </w:tr>
      <w:tr w:rsidR="000C43A1" w:rsidTr="000C43A1">
        <w:tc>
          <w:tcPr>
            <w:tcW w:w="2425" w:type="dxa"/>
          </w:tcPr>
          <w:p w:rsidR="000C43A1" w:rsidRPr="00761C12" w:rsidRDefault="000C43A1" w:rsidP="000C43A1">
            <w:r>
              <w:t>Grants</w:t>
            </w:r>
          </w:p>
        </w:tc>
        <w:tc>
          <w:tcPr>
            <w:tcW w:w="1440" w:type="dxa"/>
          </w:tcPr>
          <w:p w:rsidR="000C43A1" w:rsidRPr="00761C12" w:rsidRDefault="000C43A1" w:rsidP="000C43A1">
            <w:pPr>
              <w:jc w:val="right"/>
            </w:pPr>
            <w:r>
              <w:t>$251</w:t>
            </w:r>
          </w:p>
        </w:tc>
      </w:tr>
      <w:tr w:rsidR="000C43A1" w:rsidTr="000C43A1">
        <w:tc>
          <w:tcPr>
            <w:tcW w:w="2425" w:type="dxa"/>
          </w:tcPr>
          <w:p w:rsidR="000C43A1" w:rsidRPr="00761C12" w:rsidRDefault="000C43A1" w:rsidP="000C43A1">
            <w:r>
              <w:t>Donations</w:t>
            </w:r>
          </w:p>
        </w:tc>
        <w:tc>
          <w:tcPr>
            <w:tcW w:w="1440" w:type="dxa"/>
          </w:tcPr>
          <w:p w:rsidR="000C43A1" w:rsidRPr="00761C12" w:rsidRDefault="000C43A1" w:rsidP="000C43A1">
            <w:pPr>
              <w:jc w:val="right"/>
            </w:pPr>
            <w:r>
              <w:t>$32</w:t>
            </w:r>
          </w:p>
        </w:tc>
      </w:tr>
      <w:tr w:rsidR="00761C12" w:rsidTr="000C43A1">
        <w:tc>
          <w:tcPr>
            <w:tcW w:w="2425" w:type="dxa"/>
          </w:tcPr>
          <w:p w:rsidR="00761C12" w:rsidRPr="00761C12" w:rsidRDefault="00761C12" w:rsidP="003B4479"/>
        </w:tc>
        <w:tc>
          <w:tcPr>
            <w:tcW w:w="1440" w:type="dxa"/>
          </w:tcPr>
          <w:p w:rsidR="00761C12" w:rsidRPr="00C832FA" w:rsidRDefault="00C832FA" w:rsidP="00C832FA">
            <w:pPr>
              <w:jc w:val="right"/>
              <w:rPr>
                <w:b/>
                <w:i/>
              </w:rPr>
            </w:pPr>
            <w:r>
              <w:rPr>
                <w:b/>
                <w:i/>
              </w:rPr>
              <w:t>$46,424</w:t>
            </w:r>
          </w:p>
        </w:tc>
      </w:tr>
      <w:tr w:rsidR="000A51E5" w:rsidTr="000C43A1">
        <w:tc>
          <w:tcPr>
            <w:tcW w:w="2425" w:type="dxa"/>
          </w:tcPr>
          <w:p w:rsidR="000A51E5" w:rsidRPr="00761C12" w:rsidRDefault="000A51E5" w:rsidP="003B4479"/>
        </w:tc>
        <w:tc>
          <w:tcPr>
            <w:tcW w:w="1440" w:type="dxa"/>
          </w:tcPr>
          <w:p w:rsidR="000A51E5" w:rsidRPr="00761C12" w:rsidRDefault="000A51E5" w:rsidP="00C832FA">
            <w:pPr>
              <w:jc w:val="right"/>
            </w:pPr>
          </w:p>
        </w:tc>
      </w:tr>
      <w:tr w:rsidR="00761C12" w:rsidTr="000C43A1">
        <w:tc>
          <w:tcPr>
            <w:tcW w:w="2425" w:type="dxa"/>
          </w:tcPr>
          <w:p w:rsidR="00761C12" w:rsidRPr="00CE0CAA" w:rsidRDefault="00E17624" w:rsidP="003B4479">
            <w:pPr>
              <w:rPr>
                <w:b/>
              </w:rPr>
            </w:pPr>
            <w:r w:rsidRPr="00CE0CAA">
              <w:rPr>
                <w:b/>
              </w:rPr>
              <w:t>Expenses</w:t>
            </w:r>
          </w:p>
        </w:tc>
        <w:tc>
          <w:tcPr>
            <w:tcW w:w="1440" w:type="dxa"/>
          </w:tcPr>
          <w:p w:rsidR="00761C12" w:rsidRPr="00761C12" w:rsidRDefault="00761C12" w:rsidP="00C832FA">
            <w:pPr>
              <w:jc w:val="right"/>
            </w:pPr>
          </w:p>
        </w:tc>
      </w:tr>
      <w:tr w:rsidR="00761C12" w:rsidTr="000C43A1">
        <w:tc>
          <w:tcPr>
            <w:tcW w:w="2425" w:type="dxa"/>
          </w:tcPr>
          <w:p w:rsidR="00761C12" w:rsidRPr="00761C12" w:rsidRDefault="00CE0CAA" w:rsidP="003B4479">
            <w:proofErr w:type="spellStart"/>
            <w:r>
              <w:t>Dept</w:t>
            </w:r>
            <w:proofErr w:type="spellEnd"/>
            <w:r>
              <w:t xml:space="preserve"> </w:t>
            </w:r>
            <w:r w:rsidR="00E17624">
              <w:t>Admin Salaries</w:t>
            </w:r>
          </w:p>
        </w:tc>
        <w:tc>
          <w:tcPr>
            <w:tcW w:w="1440" w:type="dxa"/>
          </w:tcPr>
          <w:p w:rsidR="00761C12" w:rsidRPr="00761C12" w:rsidRDefault="00CE0CAA" w:rsidP="00C832FA">
            <w:pPr>
              <w:jc w:val="right"/>
            </w:pPr>
            <w:r>
              <w:t>$7,754</w:t>
            </w:r>
          </w:p>
        </w:tc>
      </w:tr>
      <w:tr w:rsidR="00761C12" w:rsidTr="000C43A1">
        <w:tc>
          <w:tcPr>
            <w:tcW w:w="2425" w:type="dxa"/>
          </w:tcPr>
          <w:p w:rsidR="00761C12" w:rsidRPr="00761C12" w:rsidRDefault="00E17624" w:rsidP="003B4479">
            <w:r>
              <w:t>Faculty Salaries</w:t>
            </w:r>
          </w:p>
        </w:tc>
        <w:tc>
          <w:tcPr>
            <w:tcW w:w="1440" w:type="dxa"/>
          </w:tcPr>
          <w:p w:rsidR="00761C12" w:rsidRPr="00761C12" w:rsidRDefault="00CE0CAA" w:rsidP="00C832FA">
            <w:pPr>
              <w:jc w:val="right"/>
            </w:pPr>
            <w:r>
              <w:t>$35,970</w:t>
            </w:r>
          </w:p>
        </w:tc>
      </w:tr>
      <w:tr w:rsidR="00761C12" w:rsidTr="000C43A1">
        <w:tc>
          <w:tcPr>
            <w:tcW w:w="2425" w:type="dxa"/>
          </w:tcPr>
          <w:p w:rsidR="00761C12" w:rsidRPr="00761C12" w:rsidRDefault="00E17624" w:rsidP="003B4479">
            <w:r>
              <w:t>OE</w:t>
            </w:r>
          </w:p>
        </w:tc>
        <w:tc>
          <w:tcPr>
            <w:tcW w:w="1440" w:type="dxa"/>
          </w:tcPr>
          <w:p w:rsidR="00761C12" w:rsidRPr="00761C12" w:rsidRDefault="00CE0CAA" w:rsidP="00C832FA">
            <w:pPr>
              <w:jc w:val="right"/>
            </w:pPr>
            <w:r>
              <w:t>$697</w:t>
            </w:r>
          </w:p>
        </w:tc>
      </w:tr>
      <w:tr w:rsidR="00761C12" w:rsidTr="000C43A1">
        <w:tc>
          <w:tcPr>
            <w:tcW w:w="2425" w:type="dxa"/>
          </w:tcPr>
          <w:p w:rsidR="00761C12" w:rsidRPr="00761C12" w:rsidRDefault="00E17624" w:rsidP="003B4479">
            <w:r>
              <w:t>Unique items*</w:t>
            </w:r>
          </w:p>
        </w:tc>
        <w:tc>
          <w:tcPr>
            <w:tcW w:w="1440" w:type="dxa"/>
          </w:tcPr>
          <w:p w:rsidR="00761C12" w:rsidRPr="00761C12" w:rsidRDefault="00CE0CAA" w:rsidP="00C832FA">
            <w:pPr>
              <w:jc w:val="right"/>
            </w:pPr>
            <w:r>
              <w:t>$2,003</w:t>
            </w:r>
          </w:p>
        </w:tc>
      </w:tr>
      <w:tr w:rsidR="00761C12" w:rsidTr="000C43A1">
        <w:tc>
          <w:tcPr>
            <w:tcW w:w="2425" w:type="dxa"/>
          </w:tcPr>
          <w:p w:rsidR="00761C12" w:rsidRPr="00761C12" w:rsidRDefault="00761C12" w:rsidP="003B4479"/>
        </w:tc>
        <w:tc>
          <w:tcPr>
            <w:tcW w:w="1440" w:type="dxa"/>
          </w:tcPr>
          <w:p w:rsidR="00761C12" w:rsidRPr="00C832FA" w:rsidRDefault="00C832FA" w:rsidP="00C832FA">
            <w:pPr>
              <w:jc w:val="right"/>
              <w:rPr>
                <w:b/>
                <w:i/>
              </w:rPr>
            </w:pPr>
            <w:r w:rsidRPr="00C832FA">
              <w:rPr>
                <w:b/>
                <w:i/>
              </w:rPr>
              <w:t>$46,424</w:t>
            </w:r>
          </w:p>
        </w:tc>
      </w:tr>
    </w:tbl>
    <w:p w:rsidR="00761C12" w:rsidRPr="000A51E5" w:rsidRDefault="00E17624" w:rsidP="003B4479">
      <w:pPr>
        <w:spacing w:after="0"/>
        <w:rPr>
          <w:sz w:val="20"/>
          <w:szCs w:val="20"/>
        </w:rPr>
      </w:pPr>
      <w:r w:rsidRPr="000A51E5">
        <w:rPr>
          <w:sz w:val="20"/>
          <w:szCs w:val="20"/>
        </w:rPr>
        <w:t xml:space="preserve">*Unique items include items such as colloquium &amp; lecture series funded by IRA, music accompanist funded through donations, ENSP Garden, KSUN, SSU TV, STAR, Biology </w:t>
      </w:r>
      <w:proofErr w:type="spellStart"/>
      <w:r w:rsidRPr="000A51E5">
        <w:rPr>
          <w:sz w:val="20"/>
          <w:szCs w:val="20"/>
        </w:rPr>
        <w:t>Curitorial</w:t>
      </w:r>
      <w:proofErr w:type="spellEnd"/>
      <w:r w:rsidRPr="000A51E5">
        <w:rPr>
          <w:sz w:val="20"/>
          <w:szCs w:val="20"/>
        </w:rPr>
        <w:t xml:space="preserve"> Fellowship</w:t>
      </w:r>
      <w:r w:rsidR="00C832FA">
        <w:rPr>
          <w:sz w:val="20"/>
          <w:szCs w:val="20"/>
        </w:rPr>
        <w:t>, SEIE program development</w:t>
      </w:r>
      <w:r w:rsidR="000A51E5" w:rsidRPr="000A51E5">
        <w:rPr>
          <w:sz w:val="20"/>
          <w:szCs w:val="20"/>
        </w:rPr>
        <w:t>..</w:t>
      </w:r>
      <w:r w:rsidRPr="000A51E5">
        <w:rPr>
          <w:sz w:val="20"/>
          <w:szCs w:val="20"/>
        </w:rPr>
        <w:t>.</w:t>
      </w:r>
    </w:p>
    <w:p w:rsidR="0008471A" w:rsidRDefault="00A43F87" w:rsidP="003B4479">
      <w:pPr>
        <w:spacing w:after="0"/>
        <w:rPr>
          <w:sz w:val="24"/>
          <w:szCs w:val="24"/>
        </w:rPr>
      </w:pPr>
      <w:r>
        <w:rPr>
          <w:sz w:val="24"/>
          <w:szCs w:val="24"/>
        </w:rPr>
        <w:lastRenderedPageBreak/>
        <w:t>One interesting and hopeful point to note is that we are already being innovative in the way we fund some of our instructional (or educational) activities.  Thus</w:t>
      </w:r>
      <w:r w:rsidR="008A4D42">
        <w:rPr>
          <w:sz w:val="24"/>
          <w:szCs w:val="24"/>
        </w:rPr>
        <w:t>,</w:t>
      </w:r>
      <w:r>
        <w:rPr>
          <w:sz w:val="24"/>
          <w:szCs w:val="24"/>
        </w:rPr>
        <w:t xml:space="preserve"> focusing on ways to improve upon these can increase the resources brought to bear on educating our students.</w:t>
      </w:r>
    </w:p>
    <w:p w:rsidR="008B18F6" w:rsidRDefault="008B18F6">
      <w:pPr>
        <w:rPr>
          <w:b/>
          <w:sz w:val="24"/>
          <w:szCs w:val="24"/>
        </w:rPr>
      </w:pPr>
    </w:p>
    <w:p w:rsidR="00E07637" w:rsidRDefault="003B4479" w:rsidP="003B4479">
      <w:pPr>
        <w:spacing w:after="0"/>
        <w:rPr>
          <w:sz w:val="24"/>
          <w:szCs w:val="24"/>
        </w:rPr>
      </w:pPr>
      <w:r w:rsidRPr="003B4479">
        <w:rPr>
          <w:b/>
          <w:sz w:val="24"/>
          <w:szCs w:val="24"/>
        </w:rPr>
        <w:t>Takeaway #</w:t>
      </w:r>
      <w:r w:rsidR="00D6797C">
        <w:rPr>
          <w:b/>
          <w:sz w:val="24"/>
          <w:szCs w:val="24"/>
        </w:rPr>
        <w:t>2</w:t>
      </w:r>
      <w:r w:rsidRPr="003B4479">
        <w:rPr>
          <w:b/>
          <w:sz w:val="24"/>
          <w:szCs w:val="24"/>
        </w:rPr>
        <w:t>:</w:t>
      </w:r>
      <w:r>
        <w:rPr>
          <w:sz w:val="24"/>
          <w:szCs w:val="24"/>
        </w:rPr>
        <w:t xml:space="preserve">  </w:t>
      </w:r>
      <w:r w:rsidR="00E07637" w:rsidRPr="003B4479">
        <w:rPr>
          <w:sz w:val="24"/>
          <w:szCs w:val="24"/>
        </w:rPr>
        <w:t>A rough division of revenues and expenses into “general campus operations” versus “restricted use operations” indicates</w:t>
      </w:r>
      <w:r w:rsidR="00D31B77">
        <w:rPr>
          <w:sz w:val="24"/>
          <w:szCs w:val="24"/>
        </w:rPr>
        <w:t xml:space="preserve"> two points:  the higher instruction/FTES of some universities may not be sustainable and SSU’s relatively larger change in net position does not reflect funds that currently can be used for instructional activities.</w:t>
      </w:r>
    </w:p>
    <w:p w:rsidR="00D76D06" w:rsidRDefault="00D76D06" w:rsidP="003B4479">
      <w:pPr>
        <w:spacing w:after="0"/>
        <w:rPr>
          <w:sz w:val="24"/>
          <w:szCs w:val="24"/>
        </w:rPr>
      </w:pPr>
    </w:p>
    <w:p w:rsidR="00D76D06" w:rsidRDefault="00D76D06" w:rsidP="003B4479">
      <w:pPr>
        <w:spacing w:after="0"/>
        <w:rPr>
          <w:sz w:val="24"/>
          <w:szCs w:val="24"/>
        </w:rPr>
      </w:pPr>
      <w:r>
        <w:rPr>
          <w:sz w:val="24"/>
          <w:szCs w:val="24"/>
        </w:rPr>
        <w:t>By “general campus operations” we mean the typical business that occurs on campus including student affairs, community engagement, knowledge creation and other activities funded by general funding sources.</w:t>
      </w:r>
    </w:p>
    <w:p w:rsidR="00D76D06" w:rsidRDefault="00D76D06" w:rsidP="003B4479">
      <w:pPr>
        <w:spacing w:after="0"/>
        <w:rPr>
          <w:sz w:val="24"/>
          <w:szCs w:val="24"/>
        </w:rPr>
      </w:pPr>
    </w:p>
    <w:p w:rsidR="00D76D06" w:rsidRDefault="00D76D06" w:rsidP="003B4479">
      <w:pPr>
        <w:spacing w:after="0"/>
        <w:rPr>
          <w:sz w:val="24"/>
          <w:szCs w:val="24"/>
        </w:rPr>
      </w:pPr>
      <w:r>
        <w:rPr>
          <w:sz w:val="24"/>
          <w:szCs w:val="24"/>
        </w:rPr>
        <w:t>By “restricted use operations”: we mean the types of activities that are funded by resources that can only be used for those purposes, such as housing and parking as well as gifts and foundation income which must be used according to donor agreements.</w:t>
      </w:r>
    </w:p>
    <w:p w:rsidR="00D76D06" w:rsidRDefault="00D76D06" w:rsidP="003B4479">
      <w:pPr>
        <w:spacing w:after="0"/>
        <w:rPr>
          <w:sz w:val="24"/>
          <w:szCs w:val="24"/>
        </w:rPr>
      </w:pPr>
    </w:p>
    <w:p w:rsidR="00177E78" w:rsidRPr="001116C5" w:rsidRDefault="001116C5" w:rsidP="001116C5">
      <w:pPr>
        <w:spacing w:after="0"/>
        <w:rPr>
          <w:i/>
          <w:sz w:val="24"/>
          <w:szCs w:val="24"/>
        </w:rPr>
      </w:pPr>
      <w:r w:rsidRPr="001116C5">
        <w:rPr>
          <w:i/>
          <w:sz w:val="24"/>
          <w:szCs w:val="24"/>
        </w:rPr>
        <w:sym w:font="Wingdings" w:char="F0E0"/>
      </w:r>
      <w:r w:rsidR="00177E78" w:rsidRPr="001116C5">
        <w:rPr>
          <w:i/>
          <w:sz w:val="24"/>
          <w:szCs w:val="24"/>
        </w:rPr>
        <w:t>The higher instruction/FTES of some of the other universities is likely not sustainable.</w:t>
      </w:r>
    </w:p>
    <w:p w:rsidR="00177E78" w:rsidRDefault="00177E78" w:rsidP="003B4479">
      <w:pPr>
        <w:spacing w:after="0"/>
        <w:rPr>
          <w:sz w:val="24"/>
          <w:szCs w:val="24"/>
        </w:rPr>
      </w:pPr>
    </w:p>
    <w:tbl>
      <w:tblPr>
        <w:tblW w:w="9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423"/>
        <w:gridCol w:w="1350"/>
        <w:gridCol w:w="1350"/>
        <w:gridCol w:w="1319"/>
        <w:gridCol w:w="1440"/>
        <w:gridCol w:w="1440"/>
      </w:tblGrid>
      <w:tr w:rsidR="00F2342F" w:rsidRPr="00FA659A" w:rsidTr="00761C12">
        <w:trPr>
          <w:trHeight w:val="300"/>
        </w:trPr>
        <w:tc>
          <w:tcPr>
            <w:tcW w:w="1269" w:type="dxa"/>
            <w:shd w:val="clear" w:color="auto" w:fill="auto"/>
            <w:noWrap/>
            <w:vAlign w:val="bottom"/>
            <w:hideMark/>
          </w:tcPr>
          <w:p w:rsidR="00F2342F" w:rsidRPr="00974F9D" w:rsidRDefault="00F2342F" w:rsidP="00761C12">
            <w:pPr>
              <w:spacing w:after="0" w:line="240" w:lineRule="auto"/>
              <w:rPr>
                <w:rFonts w:eastAsia="Times New Roman" w:cs="Times New Roman"/>
                <w:color w:val="000000"/>
                <w:sz w:val="20"/>
                <w:szCs w:val="20"/>
              </w:rPr>
            </w:pPr>
          </w:p>
        </w:tc>
        <w:tc>
          <w:tcPr>
            <w:tcW w:w="1423"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Sonoma </w:t>
            </w:r>
          </w:p>
        </w:tc>
        <w:tc>
          <w:tcPr>
            <w:tcW w:w="135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San Marcos </w:t>
            </w:r>
          </w:p>
        </w:tc>
        <w:tc>
          <w:tcPr>
            <w:tcW w:w="135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Stanislaus </w:t>
            </w:r>
          </w:p>
        </w:tc>
        <w:tc>
          <w:tcPr>
            <w:tcW w:w="1319"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Humboldt </w:t>
            </w:r>
          </w:p>
        </w:tc>
        <w:tc>
          <w:tcPr>
            <w:tcW w:w="144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Bakersfield </w:t>
            </w:r>
          </w:p>
        </w:tc>
        <w:tc>
          <w:tcPr>
            <w:tcW w:w="1440" w:type="dxa"/>
            <w:shd w:val="clear" w:color="auto" w:fill="auto"/>
            <w:noWrap/>
            <w:vAlign w:val="bottom"/>
            <w:hideMark/>
          </w:tcPr>
          <w:p w:rsidR="00F2342F" w:rsidRPr="00974F9D" w:rsidRDefault="00F2342F" w:rsidP="00761C12">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Dominguez Hills</w:t>
            </w:r>
          </w:p>
        </w:tc>
      </w:tr>
      <w:tr w:rsidR="00F2342F" w:rsidRPr="00FA659A" w:rsidTr="00761C12">
        <w:trPr>
          <w:trHeight w:val="300"/>
        </w:trPr>
        <w:tc>
          <w:tcPr>
            <w:tcW w:w="9591" w:type="dxa"/>
            <w:gridSpan w:val="7"/>
            <w:shd w:val="clear" w:color="auto" w:fill="auto"/>
            <w:noWrap/>
            <w:vAlign w:val="bottom"/>
          </w:tcPr>
          <w:p w:rsidR="00F2342F" w:rsidRDefault="00F2342F" w:rsidP="00F2342F">
            <w:pPr>
              <w:spacing w:after="0" w:line="240" w:lineRule="auto"/>
              <w:rPr>
                <w:rFonts w:eastAsia="Times New Roman" w:cs="Times New Roman"/>
                <w:color w:val="000000"/>
                <w:sz w:val="20"/>
                <w:szCs w:val="20"/>
              </w:rPr>
            </w:pPr>
          </w:p>
          <w:p w:rsidR="00F2342F" w:rsidRDefault="00F2342F" w:rsidP="00F2342F">
            <w:pPr>
              <w:spacing w:after="0" w:line="240" w:lineRule="auto"/>
              <w:rPr>
                <w:rFonts w:eastAsia="Times New Roman" w:cs="Times New Roman"/>
                <w:color w:val="000000"/>
                <w:sz w:val="20"/>
                <w:szCs w:val="20"/>
              </w:rPr>
            </w:pPr>
            <w:r>
              <w:rPr>
                <w:rFonts w:eastAsia="Times New Roman" w:cs="Times New Roman"/>
                <w:color w:val="000000"/>
                <w:sz w:val="20"/>
                <w:szCs w:val="20"/>
              </w:rPr>
              <w:t>Instruction per FTES</w:t>
            </w:r>
          </w:p>
        </w:tc>
      </w:tr>
      <w:tr w:rsidR="00F2342F" w:rsidRPr="00FA659A" w:rsidTr="00761C12">
        <w:trPr>
          <w:trHeight w:val="300"/>
        </w:trPr>
        <w:tc>
          <w:tcPr>
            <w:tcW w:w="1269" w:type="dxa"/>
            <w:shd w:val="clear" w:color="auto" w:fill="auto"/>
            <w:noWrap/>
            <w:vAlign w:val="bottom"/>
          </w:tcPr>
          <w:p w:rsidR="00F2342F" w:rsidRPr="00974F9D" w:rsidRDefault="00F2342F" w:rsidP="00761C12">
            <w:pPr>
              <w:spacing w:after="0" w:line="240" w:lineRule="auto"/>
              <w:rPr>
                <w:rFonts w:eastAsia="Times New Roman" w:cs="Times New Roman"/>
                <w:color w:val="000000"/>
                <w:sz w:val="20"/>
                <w:szCs w:val="20"/>
              </w:rPr>
            </w:pPr>
            <w:r>
              <w:rPr>
                <w:rFonts w:eastAsia="Times New Roman" w:cs="Times New Roman"/>
                <w:color w:val="000000"/>
                <w:sz w:val="20"/>
                <w:szCs w:val="20"/>
              </w:rPr>
              <w:t>2012-2013</w:t>
            </w:r>
          </w:p>
        </w:tc>
        <w:tc>
          <w:tcPr>
            <w:tcW w:w="1423"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$5,797</w:t>
            </w:r>
          </w:p>
        </w:tc>
        <w:tc>
          <w:tcPr>
            <w:tcW w:w="135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$6,987</w:t>
            </w:r>
          </w:p>
        </w:tc>
        <w:tc>
          <w:tcPr>
            <w:tcW w:w="135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$6,569</w:t>
            </w:r>
          </w:p>
        </w:tc>
        <w:tc>
          <w:tcPr>
            <w:tcW w:w="1319"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$6,413</w:t>
            </w:r>
          </w:p>
        </w:tc>
        <w:tc>
          <w:tcPr>
            <w:tcW w:w="144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$5,035</w:t>
            </w:r>
          </w:p>
        </w:tc>
        <w:tc>
          <w:tcPr>
            <w:tcW w:w="144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$5,949</w:t>
            </w:r>
          </w:p>
        </w:tc>
      </w:tr>
      <w:tr w:rsidR="00F2342F" w:rsidRPr="00FA659A" w:rsidTr="00761C12">
        <w:trPr>
          <w:trHeight w:val="300"/>
        </w:trPr>
        <w:tc>
          <w:tcPr>
            <w:tcW w:w="1269" w:type="dxa"/>
            <w:shd w:val="clear" w:color="auto" w:fill="auto"/>
            <w:noWrap/>
            <w:vAlign w:val="bottom"/>
          </w:tcPr>
          <w:p w:rsidR="00F2342F" w:rsidRPr="00974F9D" w:rsidRDefault="00F2342F" w:rsidP="00761C12">
            <w:pPr>
              <w:spacing w:after="0" w:line="240" w:lineRule="auto"/>
              <w:rPr>
                <w:rFonts w:eastAsia="Times New Roman" w:cs="Times New Roman"/>
                <w:color w:val="000000"/>
                <w:sz w:val="20"/>
                <w:szCs w:val="20"/>
              </w:rPr>
            </w:pPr>
            <w:r>
              <w:rPr>
                <w:rFonts w:eastAsia="Times New Roman" w:cs="Times New Roman"/>
                <w:color w:val="000000"/>
                <w:sz w:val="20"/>
                <w:szCs w:val="20"/>
              </w:rPr>
              <w:t>2014-2015</w:t>
            </w:r>
          </w:p>
        </w:tc>
        <w:tc>
          <w:tcPr>
            <w:tcW w:w="1423"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$5,946</w:t>
            </w:r>
          </w:p>
        </w:tc>
        <w:tc>
          <w:tcPr>
            <w:tcW w:w="1350"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$6,865</w:t>
            </w:r>
          </w:p>
        </w:tc>
        <w:tc>
          <w:tcPr>
            <w:tcW w:w="1350"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$6,878</w:t>
            </w:r>
          </w:p>
        </w:tc>
        <w:tc>
          <w:tcPr>
            <w:tcW w:w="1319"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$6,518</w:t>
            </w:r>
          </w:p>
        </w:tc>
        <w:tc>
          <w:tcPr>
            <w:tcW w:w="1440"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$5,324</w:t>
            </w:r>
          </w:p>
        </w:tc>
        <w:tc>
          <w:tcPr>
            <w:tcW w:w="1440" w:type="dxa"/>
            <w:shd w:val="clear" w:color="auto" w:fill="auto"/>
            <w:noWrap/>
            <w:vAlign w:val="bottom"/>
          </w:tcPr>
          <w:p w:rsidR="00F2342F" w:rsidRPr="00974F9D" w:rsidRDefault="00F2342F"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$5,924</w:t>
            </w:r>
          </w:p>
        </w:tc>
      </w:tr>
      <w:tr w:rsidR="00F2342F" w:rsidRPr="00FA659A" w:rsidTr="00761C12">
        <w:trPr>
          <w:trHeight w:val="300"/>
        </w:trPr>
        <w:tc>
          <w:tcPr>
            <w:tcW w:w="9591" w:type="dxa"/>
            <w:gridSpan w:val="7"/>
            <w:shd w:val="clear" w:color="auto" w:fill="auto"/>
            <w:noWrap/>
            <w:vAlign w:val="bottom"/>
          </w:tcPr>
          <w:p w:rsidR="00F2342F" w:rsidRDefault="00F2342F" w:rsidP="00F2342F">
            <w:pPr>
              <w:spacing w:after="0" w:line="240" w:lineRule="auto"/>
              <w:rPr>
                <w:rFonts w:eastAsia="Times New Roman" w:cs="Times New Roman"/>
                <w:color w:val="000000"/>
                <w:sz w:val="20"/>
                <w:szCs w:val="20"/>
              </w:rPr>
            </w:pPr>
          </w:p>
          <w:p w:rsidR="00F2342F" w:rsidRPr="00974F9D" w:rsidRDefault="00F2342F" w:rsidP="00F2342F">
            <w:pPr>
              <w:spacing w:after="0" w:line="240" w:lineRule="auto"/>
              <w:rPr>
                <w:rFonts w:eastAsia="Times New Roman" w:cs="Times New Roman"/>
                <w:color w:val="000000"/>
                <w:sz w:val="20"/>
                <w:szCs w:val="20"/>
              </w:rPr>
            </w:pPr>
            <w:r>
              <w:rPr>
                <w:rFonts w:eastAsia="Times New Roman" w:cs="Times New Roman"/>
                <w:color w:val="000000"/>
                <w:sz w:val="20"/>
                <w:szCs w:val="20"/>
              </w:rPr>
              <w:t>Net General Campus</w:t>
            </w:r>
          </w:p>
        </w:tc>
      </w:tr>
      <w:tr w:rsidR="00F2342F" w:rsidRPr="00FA659A" w:rsidTr="00761C12">
        <w:trPr>
          <w:trHeight w:val="300"/>
        </w:trPr>
        <w:tc>
          <w:tcPr>
            <w:tcW w:w="1269" w:type="dxa"/>
            <w:shd w:val="clear" w:color="auto" w:fill="auto"/>
            <w:noWrap/>
            <w:vAlign w:val="bottom"/>
          </w:tcPr>
          <w:p w:rsidR="00F2342F" w:rsidRPr="00974F9D" w:rsidRDefault="00F2342F" w:rsidP="00761C12">
            <w:pPr>
              <w:spacing w:after="0" w:line="240" w:lineRule="auto"/>
              <w:rPr>
                <w:rFonts w:eastAsia="Times New Roman" w:cs="Times New Roman"/>
                <w:color w:val="000000"/>
                <w:sz w:val="20"/>
                <w:szCs w:val="20"/>
              </w:rPr>
            </w:pPr>
            <w:r>
              <w:rPr>
                <w:rFonts w:eastAsia="Times New Roman" w:cs="Times New Roman"/>
                <w:color w:val="000000"/>
                <w:sz w:val="20"/>
                <w:szCs w:val="20"/>
              </w:rPr>
              <w:t>2012-2013</w:t>
            </w:r>
          </w:p>
        </w:tc>
        <w:tc>
          <w:tcPr>
            <w:tcW w:w="1423" w:type="dxa"/>
            <w:shd w:val="clear" w:color="auto" w:fill="auto"/>
            <w:noWrap/>
            <w:vAlign w:val="bottom"/>
          </w:tcPr>
          <w:p w:rsidR="00F2342F" w:rsidRPr="00974F9D"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($2,775)</w:t>
            </w:r>
          </w:p>
        </w:tc>
        <w:tc>
          <w:tcPr>
            <w:tcW w:w="1350" w:type="dxa"/>
            <w:shd w:val="clear" w:color="auto" w:fill="auto"/>
            <w:noWrap/>
            <w:vAlign w:val="bottom"/>
          </w:tcPr>
          <w:p w:rsidR="00F2342F" w:rsidRPr="00974F9D"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($17,599)</w:t>
            </w:r>
          </w:p>
        </w:tc>
        <w:tc>
          <w:tcPr>
            <w:tcW w:w="1350" w:type="dxa"/>
            <w:shd w:val="clear" w:color="auto" w:fill="auto"/>
            <w:noWrap/>
            <w:vAlign w:val="bottom"/>
          </w:tcPr>
          <w:p w:rsidR="00F2342F" w:rsidRPr="00974F9D" w:rsidRDefault="00177E78" w:rsidP="00177E78">
            <w:pPr>
              <w:spacing w:after="0" w:line="240" w:lineRule="auto"/>
              <w:jc w:val="right"/>
              <w:rPr>
                <w:rFonts w:eastAsia="Times New Roman" w:cs="Times New Roman"/>
                <w:color w:val="000000"/>
                <w:sz w:val="20"/>
                <w:szCs w:val="20"/>
              </w:rPr>
            </w:pPr>
            <w:r>
              <w:rPr>
                <w:rFonts w:eastAsia="Times New Roman" w:cs="Times New Roman"/>
                <w:color w:val="000000"/>
                <w:sz w:val="20"/>
                <w:szCs w:val="20"/>
              </w:rPr>
              <w:t>($945)</w:t>
            </w:r>
          </w:p>
        </w:tc>
        <w:tc>
          <w:tcPr>
            <w:tcW w:w="1319" w:type="dxa"/>
            <w:shd w:val="clear" w:color="auto" w:fill="auto"/>
            <w:noWrap/>
            <w:vAlign w:val="bottom"/>
          </w:tcPr>
          <w:p w:rsidR="00F2342F" w:rsidRPr="00974F9D"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($10,263)</w:t>
            </w:r>
          </w:p>
        </w:tc>
        <w:tc>
          <w:tcPr>
            <w:tcW w:w="1440" w:type="dxa"/>
            <w:shd w:val="clear" w:color="auto" w:fill="auto"/>
            <w:noWrap/>
            <w:vAlign w:val="bottom"/>
          </w:tcPr>
          <w:p w:rsidR="00F2342F" w:rsidRPr="00974F9D"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($1,452)</w:t>
            </w:r>
          </w:p>
        </w:tc>
        <w:tc>
          <w:tcPr>
            <w:tcW w:w="1440" w:type="dxa"/>
            <w:shd w:val="clear" w:color="auto" w:fill="auto"/>
            <w:noWrap/>
            <w:vAlign w:val="bottom"/>
          </w:tcPr>
          <w:p w:rsidR="00F2342F" w:rsidRPr="00974F9D"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($6,109)</w:t>
            </w:r>
          </w:p>
        </w:tc>
      </w:tr>
      <w:tr w:rsidR="00F2342F" w:rsidRPr="00FA659A" w:rsidTr="00761C12">
        <w:trPr>
          <w:trHeight w:val="300"/>
        </w:trPr>
        <w:tc>
          <w:tcPr>
            <w:tcW w:w="1269" w:type="dxa"/>
            <w:shd w:val="clear" w:color="auto" w:fill="auto"/>
            <w:noWrap/>
            <w:vAlign w:val="bottom"/>
          </w:tcPr>
          <w:p w:rsidR="00F2342F" w:rsidRPr="00974F9D" w:rsidRDefault="00F2342F" w:rsidP="00F2342F">
            <w:pPr>
              <w:spacing w:after="0" w:line="240" w:lineRule="auto"/>
              <w:rPr>
                <w:rFonts w:eastAsia="Times New Roman" w:cs="Times New Roman"/>
                <w:color w:val="000000"/>
                <w:sz w:val="20"/>
                <w:szCs w:val="20"/>
              </w:rPr>
            </w:pPr>
            <w:r>
              <w:rPr>
                <w:rFonts w:eastAsia="Times New Roman" w:cs="Times New Roman"/>
                <w:color w:val="000000"/>
                <w:sz w:val="20"/>
                <w:szCs w:val="20"/>
              </w:rPr>
              <w:t>2013-2014</w:t>
            </w:r>
          </w:p>
        </w:tc>
        <w:tc>
          <w:tcPr>
            <w:tcW w:w="1423" w:type="dxa"/>
            <w:shd w:val="clear" w:color="auto" w:fill="auto"/>
            <w:noWrap/>
            <w:vAlign w:val="bottom"/>
          </w:tcPr>
          <w:p w:rsidR="00F2342F" w:rsidRDefault="00E477EC"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$340</w:t>
            </w:r>
          </w:p>
        </w:tc>
        <w:tc>
          <w:tcPr>
            <w:tcW w:w="1350" w:type="dxa"/>
            <w:shd w:val="clear" w:color="auto" w:fill="auto"/>
            <w:noWrap/>
            <w:vAlign w:val="bottom"/>
          </w:tcPr>
          <w:p w:rsidR="00F2342F" w:rsidRDefault="00E477EC"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($12,789)</w:t>
            </w:r>
          </w:p>
        </w:tc>
        <w:tc>
          <w:tcPr>
            <w:tcW w:w="1350" w:type="dxa"/>
            <w:shd w:val="clear" w:color="auto" w:fill="auto"/>
            <w:noWrap/>
            <w:vAlign w:val="bottom"/>
          </w:tcPr>
          <w:p w:rsidR="00F2342F" w:rsidRDefault="00E477EC"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$1,737</w:t>
            </w:r>
          </w:p>
        </w:tc>
        <w:tc>
          <w:tcPr>
            <w:tcW w:w="1319"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$1,085</w:t>
            </w:r>
          </w:p>
        </w:tc>
        <w:tc>
          <w:tcPr>
            <w:tcW w:w="144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($7,497)</w:t>
            </w:r>
          </w:p>
        </w:tc>
        <w:tc>
          <w:tcPr>
            <w:tcW w:w="1440" w:type="dxa"/>
            <w:shd w:val="clear" w:color="auto" w:fill="auto"/>
            <w:noWrap/>
            <w:vAlign w:val="bottom"/>
          </w:tcPr>
          <w:p w:rsidR="00F2342F" w:rsidRDefault="00177E78"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($11,340)</w:t>
            </w:r>
          </w:p>
        </w:tc>
      </w:tr>
    </w:tbl>
    <w:p w:rsidR="003772C6" w:rsidRDefault="003772C6" w:rsidP="003772C6">
      <w:pPr>
        <w:spacing w:after="0"/>
        <w:rPr>
          <w:sz w:val="24"/>
          <w:szCs w:val="24"/>
        </w:rPr>
      </w:pPr>
    </w:p>
    <w:p w:rsidR="003772C6" w:rsidRDefault="003772C6" w:rsidP="003772C6">
      <w:pPr>
        <w:spacing w:after="0"/>
        <w:rPr>
          <w:sz w:val="24"/>
          <w:szCs w:val="24"/>
        </w:rPr>
      </w:pPr>
      <w:r>
        <w:rPr>
          <w:sz w:val="24"/>
          <w:szCs w:val="24"/>
        </w:rPr>
        <w:t>Stanislaus and Humboldt, both isolated communities, are the only two</w:t>
      </w:r>
      <w:r w:rsidR="00A35FD8">
        <w:rPr>
          <w:sz w:val="24"/>
          <w:szCs w:val="24"/>
        </w:rPr>
        <w:t xml:space="preserve"> campuses </w:t>
      </w:r>
      <w:r>
        <w:rPr>
          <w:sz w:val="24"/>
          <w:szCs w:val="24"/>
        </w:rPr>
        <w:t>with higher instruction/FTES and positive net general campus revenues.  The negative net on other campus</w:t>
      </w:r>
      <w:r w:rsidR="00A9070D">
        <w:rPr>
          <w:sz w:val="24"/>
          <w:szCs w:val="24"/>
        </w:rPr>
        <w:t>es</w:t>
      </w:r>
      <w:r>
        <w:rPr>
          <w:sz w:val="24"/>
          <w:szCs w:val="24"/>
        </w:rPr>
        <w:t xml:space="preserve"> multiple years in a row indicate that they are drawing down reserves or using restricted use funds (it would have to be gifts designated for these purposes) to fund the excess.</w:t>
      </w:r>
    </w:p>
    <w:p w:rsidR="003772C6" w:rsidRDefault="003772C6" w:rsidP="003772C6">
      <w:pPr>
        <w:spacing w:after="0"/>
        <w:rPr>
          <w:sz w:val="24"/>
          <w:szCs w:val="24"/>
        </w:rPr>
      </w:pPr>
    </w:p>
    <w:p w:rsidR="003B4479" w:rsidRPr="001116C5" w:rsidRDefault="001116C5" w:rsidP="003772C6">
      <w:pPr>
        <w:spacing w:after="0"/>
        <w:rPr>
          <w:i/>
          <w:sz w:val="24"/>
          <w:szCs w:val="24"/>
        </w:rPr>
      </w:pPr>
      <w:r w:rsidRPr="001116C5">
        <w:rPr>
          <w:i/>
          <w:sz w:val="24"/>
          <w:szCs w:val="24"/>
        </w:rPr>
        <w:sym w:font="Wingdings" w:char="F0E0"/>
      </w:r>
      <w:r w:rsidR="00E07637" w:rsidRPr="001116C5">
        <w:rPr>
          <w:i/>
          <w:sz w:val="24"/>
          <w:szCs w:val="24"/>
        </w:rPr>
        <w:t xml:space="preserve">The positive net position experienced by SSU </w:t>
      </w:r>
      <w:r w:rsidR="0061219B">
        <w:rPr>
          <w:i/>
          <w:sz w:val="24"/>
          <w:szCs w:val="24"/>
        </w:rPr>
        <w:t>reflects</w:t>
      </w:r>
      <w:r w:rsidR="00E07637" w:rsidRPr="001116C5">
        <w:rPr>
          <w:i/>
          <w:sz w:val="24"/>
          <w:szCs w:val="24"/>
        </w:rPr>
        <w:t xml:space="preserve"> net funds that cannot be used for general campus operations.</w:t>
      </w:r>
    </w:p>
    <w:p w:rsidR="00F2342F" w:rsidRDefault="00F2342F" w:rsidP="00F2342F">
      <w:pPr>
        <w:spacing w:after="0"/>
        <w:rPr>
          <w:sz w:val="24"/>
          <w:szCs w:val="24"/>
        </w:rPr>
      </w:pPr>
    </w:p>
    <w:tbl>
      <w:tblPr>
        <w:tblW w:w="9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423"/>
        <w:gridCol w:w="1350"/>
        <w:gridCol w:w="1350"/>
        <w:gridCol w:w="1319"/>
        <w:gridCol w:w="1440"/>
        <w:gridCol w:w="1440"/>
      </w:tblGrid>
      <w:tr w:rsidR="00F2342F" w:rsidRPr="00FA659A" w:rsidTr="00761C12">
        <w:trPr>
          <w:trHeight w:val="300"/>
        </w:trPr>
        <w:tc>
          <w:tcPr>
            <w:tcW w:w="1269" w:type="dxa"/>
            <w:shd w:val="clear" w:color="auto" w:fill="auto"/>
            <w:noWrap/>
            <w:vAlign w:val="bottom"/>
            <w:hideMark/>
          </w:tcPr>
          <w:p w:rsidR="00F2342F" w:rsidRPr="00974F9D" w:rsidRDefault="00F2342F" w:rsidP="00761C12">
            <w:pPr>
              <w:spacing w:after="0" w:line="240" w:lineRule="auto"/>
              <w:rPr>
                <w:rFonts w:eastAsia="Times New Roman" w:cs="Times New Roman"/>
                <w:color w:val="000000"/>
                <w:sz w:val="20"/>
                <w:szCs w:val="20"/>
              </w:rPr>
            </w:pPr>
          </w:p>
        </w:tc>
        <w:tc>
          <w:tcPr>
            <w:tcW w:w="1423"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Sonoma </w:t>
            </w:r>
          </w:p>
        </w:tc>
        <w:tc>
          <w:tcPr>
            <w:tcW w:w="135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San Marcos </w:t>
            </w:r>
          </w:p>
        </w:tc>
        <w:tc>
          <w:tcPr>
            <w:tcW w:w="135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Stanislaus </w:t>
            </w:r>
          </w:p>
        </w:tc>
        <w:tc>
          <w:tcPr>
            <w:tcW w:w="1319"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Humboldt </w:t>
            </w:r>
          </w:p>
        </w:tc>
        <w:tc>
          <w:tcPr>
            <w:tcW w:w="1440" w:type="dxa"/>
            <w:shd w:val="clear" w:color="auto" w:fill="auto"/>
            <w:noWrap/>
            <w:vAlign w:val="bottom"/>
            <w:hideMark/>
          </w:tcPr>
          <w:p w:rsidR="00F2342F" w:rsidRPr="00974F9D" w:rsidRDefault="00F2342F" w:rsidP="00761C12">
            <w:pPr>
              <w:spacing w:after="0" w:line="240" w:lineRule="auto"/>
              <w:rPr>
                <w:rFonts w:eastAsia="Times New Roman" w:cs="Times New Roman"/>
                <w:b/>
                <w:bCs/>
                <w:color w:val="000000"/>
                <w:sz w:val="20"/>
                <w:szCs w:val="20"/>
              </w:rPr>
            </w:pPr>
            <w:r w:rsidRPr="00974F9D">
              <w:rPr>
                <w:rFonts w:eastAsia="Times New Roman" w:cs="Times New Roman"/>
                <w:b/>
                <w:bCs/>
                <w:color w:val="000000"/>
                <w:sz w:val="20"/>
                <w:szCs w:val="20"/>
              </w:rPr>
              <w:t xml:space="preserve"> Bakersfield </w:t>
            </w:r>
          </w:p>
        </w:tc>
        <w:tc>
          <w:tcPr>
            <w:tcW w:w="1440" w:type="dxa"/>
            <w:shd w:val="clear" w:color="auto" w:fill="auto"/>
            <w:noWrap/>
            <w:vAlign w:val="bottom"/>
            <w:hideMark/>
          </w:tcPr>
          <w:p w:rsidR="00F2342F" w:rsidRPr="00974F9D" w:rsidRDefault="00F2342F" w:rsidP="00761C12">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Dominguez Hills</w:t>
            </w:r>
          </w:p>
        </w:tc>
      </w:tr>
      <w:tr w:rsidR="00F2342F" w:rsidRPr="00FA659A" w:rsidTr="00761C12">
        <w:trPr>
          <w:trHeight w:val="300"/>
        </w:trPr>
        <w:tc>
          <w:tcPr>
            <w:tcW w:w="9591" w:type="dxa"/>
            <w:gridSpan w:val="7"/>
            <w:shd w:val="clear" w:color="auto" w:fill="auto"/>
            <w:noWrap/>
            <w:vAlign w:val="bottom"/>
          </w:tcPr>
          <w:p w:rsidR="00F2342F" w:rsidRPr="00974F9D" w:rsidRDefault="00F2342F" w:rsidP="00F2342F">
            <w:pPr>
              <w:spacing w:after="0" w:line="240" w:lineRule="auto"/>
              <w:rPr>
                <w:rFonts w:eastAsia="Times New Roman" w:cs="Times New Roman"/>
                <w:color w:val="000000"/>
                <w:sz w:val="20"/>
                <w:szCs w:val="20"/>
              </w:rPr>
            </w:pPr>
            <w:r>
              <w:rPr>
                <w:rFonts w:eastAsia="Times New Roman" w:cs="Times New Roman"/>
                <w:color w:val="000000"/>
                <w:sz w:val="20"/>
                <w:szCs w:val="20"/>
              </w:rPr>
              <w:t>Net Restricted Use</w:t>
            </w:r>
          </w:p>
        </w:tc>
      </w:tr>
      <w:tr w:rsidR="00F2342F" w:rsidRPr="00FA659A" w:rsidTr="00761C12">
        <w:trPr>
          <w:trHeight w:val="300"/>
        </w:trPr>
        <w:tc>
          <w:tcPr>
            <w:tcW w:w="1269" w:type="dxa"/>
            <w:shd w:val="clear" w:color="auto" w:fill="auto"/>
            <w:noWrap/>
            <w:vAlign w:val="bottom"/>
          </w:tcPr>
          <w:p w:rsidR="00F2342F" w:rsidRPr="00974F9D" w:rsidRDefault="00F2342F" w:rsidP="00761C12">
            <w:pPr>
              <w:spacing w:after="0" w:line="240" w:lineRule="auto"/>
              <w:rPr>
                <w:rFonts w:eastAsia="Times New Roman" w:cs="Times New Roman"/>
                <w:color w:val="000000"/>
                <w:sz w:val="20"/>
                <w:szCs w:val="20"/>
              </w:rPr>
            </w:pPr>
            <w:r>
              <w:rPr>
                <w:rFonts w:eastAsia="Times New Roman" w:cs="Times New Roman"/>
                <w:color w:val="000000"/>
                <w:sz w:val="20"/>
                <w:szCs w:val="20"/>
              </w:rPr>
              <w:t>2012-2013</w:t>
            </w:r>
          </w:p>
        </w:tc>
        <w:tc>
          <w:tcPr>
            <w:tcW w:w="1423"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$5,677</w:t>
            </w:r>
          </w:p>
        </w:tc>
        <w:tc>
          <w:tcPr>
            <w:tcW w:w="1350"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$8,655</w:t>
            </w:r>
          </w:p>
        </w:tc>
        <w:tc>
          <w:tcPr>
            <w:tcW w:w="1350"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($4,417)</w:t>
            </w:r>
          </w:p>
        </w:tc>
        <w:tc>
          <w:tcPr>
            <w:tcW w:w="1319"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($2,177)</w:t>
            </w:r>
          </w:p>
        </w:tc>
        <w:tc>
          <w:tcPr>
            <w:tcW w:w="1440"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$7,113</w:t>
            </w:r>
          </w:p>
        </w:tc>
        <w:tc>
          <w:tcPr>
            <w:tcW w:w="1440" w:type="dxa"/>
            <w:shd w:val="clear" w:color="auto" w:fill="auto"/>
            <w:noWrap/>
            <w:vAlign w:val="bottom"/>
          </w:tcPr>
          <w:p w:rsidR="00F2342F" w:rsidRPr="00974F9D"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$4,794</w:t>
            </w:r>
          </w:p>
        </w:tc>
      </w:tr>
      <w:tr w:rsidR="00F2342F" w:rsidRPr="00FA659A" w:rsidTr="00761C12">
        <w:trPr>
          <w:trHeight w:val="300"/>
        </w:trPr>
        <w:tc>
          <w:tcPr>
            <w:tcW w:w="1269" w:type="dxa"/>
            <w:shd w:val="clear" w:color="auto" w:fill="auto"/>
            <w:noWrap/>
            <w:vAlign w:val="bottom"/>
          </w:tcPr>
          <w:p w:rsidR="00F2342F" w:rsidRPr="00974F9D" w:rsidRDefault="00F2342F" w:rsidP="00761C12">
            <w:pPr>
              <w:spacing w:after="0" w:line="240" w:lineRule="auto"/>
              <w:rPr>
                <w:rFonts w:eastAsia="Times New Roman" w:cs="Times New Roman"/>
                <w:color w:val="000000"/>
                <w:sz w:val="20"/>
                <w:szCs w:val="20"/>
              </w:rPr>
            </w:pPr>
            <w:r>
              <w:rPr>
                <w:rFonts w:eastAsia="Times New Roman" w:cs="Times New Roman"/>
                <w:color w:val="000000"/>
                <w:sz w:val="20"/>
                <w:szCs w:val="20"/>
              </w:rPr>
              <w:t>2013-2014</w:t>
            </w:r>
          </w:p>
        </w:tc>
        <w:tc>
          <w:tcPr>
            <w:tcW w:w="1423"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$8,149</w:t>
            </w:r>
          </w:p>
        </w:tc>
        <w:tc>
          <w:tcPr>
            <w:tcW w:w="1350"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$9,367</w:t>
            </w:r>
          </w:p>
        </w:tc>
        <w:tc>
          <w:tcPr>
            <w:tcW w:w="1350"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$1,173</w:t>
            </w:r>
          </w:p>
        </w:tc>
        <w:tc>
          <w:tcPr>
            <w:tcW w:w="1319"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($3,752)</w:t>
            </w:r>
          </w:p>
        </w:tc>
        <w:tc>
          <w:tcPr>
            <w:tcW w:w="1440"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$12,246</w:t>
            </w:r>
          </w:p>
        </w:tc>
        <w:tc>
          <w:tcPr>
            <w:tcW w:w="1440" w:type="dxa"/>
            <w:shd w:val="clear" w:color="auto" w:fill="auto"/>
            <w:noWrap/>
            <w:vAlign w:val="bottom"/>
          </w:tcPr>
          <w:p w:rsidR="00F2342F" w:rsidRDefault="001116C5" w:rsidP="00761C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$8,579</w:t>
            </w:r>
          </w:p>
        </w:tc>
      </w:tr>
    </w:tbl>
    <w:p w:rsidR="00F2342F" w:rsidRPr="003B4479" w:rsidRDefault="00F2342F" w:rsidP="00F2342F">
      <w:pPr>
        <w:spacing w:after="0"/>
        <w:rPr>
          <w:sz w:val="24"/>
          <w:szCs w:val="24"/>
        </w:rPr>
      </w:pPr>
    </w:p>
    <w:p w:rsidR="003B4479" w:rsidRDefault="00C25B69" w:rsidP="003B4479">
      <w:pPr>
        <w:spacing w:after="0"/>
        <w:rPr>
          <w:sz w:val="24"/>
          <w:szCs w:val="24"/>
        </w:rPr>
      </w:pPr>
      <w:r>
        <w:rPr>
          <w:sz w:val="24"/>
          <w:szCs w:val="24"/>
        </w:rPr>
        <w:lastRenderedPageBreak/>
        <w:t>It was pointed out last year that SSU had a higher positive net change in position than average.  However, when split between general campus and restricted use, it is clear this positive net is not available to fund general campus expenditures unless changes are made in the way funds can be used.</w:t>
      </w:r>
    </w:p>
    <w:p w:rsidR="008B18F6" w:rsidRDefault="008B18F6" w:rsidP="0017420F">
      <w:pPr>
        <w:spacing w:after="0"/>
        <w:rPr>
          <w:b/>
          <w:sz w:val="24"/>
          <w:szCs w:val="24"/>
        </w:rPr>
      </w:pPr>
    </w:p>
    <w:p w:rsidR="0017420F" w:rsidRDefault="0017420F" w:rsidP="0017420F">
      <w:pPr>
        <w:spacing w:after="0"/>
        <w:rPr>
          <w:b/>
          <w:sz w:val="24"/>
          <w:szCs w:val="24"/>
        </w:rPr>
      </w:pPr>
    </w:p>
    <w:p w:rsidR="00E07637" w:rsidRPr="003B4479" w:rsidRDefault="003B4479" w:rsidP="003B4479">
      <w:pPr>
        <w:spacing w:after="0"/>
        <w:rPr>
          <w:sz w:val="24"/>
          <w:szCs w:val="24"/>
        </w:rPr>
      </w:pPr>
      <w:r w:rsidRPr="003B4479">
        <w:rPr>
          <w:b/>
          <w:sz w:val="24"/>
          <w:szCs w:val="24"/>
        </w:rPr>
        <w:t>Takeaway #</w:t>
      </w:r>
      <w:r w:rsidR="008435DB">
        <w:rPr>
          <w:b/>
          <w:sz w:val="24"/>
          <w:szCs w:val="24"/>
        </w:rPr>
        <w:t>3</w:t>
      </w:r>
      <w:r w:rsidRPr="003B4479">
        <w:rPr>
          <w:b/>
          <w:sz w:val="24"/>
          <w:szCs w:val="24"/>
        </w:rPr>
        <w:t xml:space="preserve">:  </w:t>
      </w:r>
      <w:r w:rsidR="00E07637" w:rsidRPr="003B4479">
        <w:rPr>
          <w:sz w:val="24"/>
          <w:szCs w:val="24"/>
        </w:rPr>
        <w:t>The higher tuition &amp; fee amounts for SSU are driven by SSU’s significantly higher student fees.</w:t>
      </w:r>
    </w:p>
    <w:p w:rsidR="00D85BF6" w:rsidRDefault="00D85BF6" w:rsidP="00D85BF6">
      <w:pPr>
        <w:spacing w:after="0"/>
        <w:rPr>
          <w:sz w:val="24"/>
          <w:szCs w:val="24"/>
        </w:rPr>
      </w:pPr>
    </w:p>
    <w:p w:rsidR="00D85BF6" w:rsidRDefault="00944DDE" w:rsidP="00D85BF6">
      <w:pPr>
        <w:spacing w:after="0"/>
        <w:rPr>
          <w:sz w:val="24"/>
          <w:szCs w:val="24"/>
        </w:rPr>
      </w:pPr>
      <w:r>
        <w:rPr>
          <w:sz w:val="24"/>
          <w:szCs w:val="24"/>
        </w:rPr>
        <w:t xml:space="preserve">SSU’s total Tuition &amp; fees </w:t>
      </w:r>
      <w:r w:rsidR="009B1CC8">
        <w:rPr>
          <w:sz w:val="24"/>
          <w:szCs w:val="24"/>
        </w:rPr>
        <w:t>are</w:t>
      </w:r>
      <w:r>
        <w:rPr>
          <w:sz w:val="24"/>
          <w:szCs w:val="24"/>
        </w:rPr>
        <w:t xml:space="preserve"> relative</w:t>
      </w:r>
      <w:r w:rsidR="009B1CC8">
        <w:rPr>
          <w:sz w:val="24"/>
          <w:szCs w:val="24"/>
        </w:rPr>
        <w:t>ly</w:t>
      </w:r>
      <w:r>
        <w:rPr>
          <w:sz w:val="24"/>
          <w:szCs w:val="24"/>
        </w:rPr>
        <w:t xml:space="preserve"> high</w:t>
      </w:r>
      <w:r w:rsidR="009B1CC8">
        <w:rPr>
          <w:sz w:val="24"/>
          <w:szCs w:val="24"/>
        </w:rPr>
        <w:t>.  H</w:t>
      </w:r>
      <w:r>
        <w:rPr>
          <w:sz w:val="24"/>
          <w:szCs w:val="24"/>
        </w:rPr>
        <w:t>owever</w:t>
      </w:r>
      <w:r w:rsidR="009B1CC8">
        <w:rPr>
          <w:sz w:val="24"/>
          <w:szCs w:val="24"/>
        </w:rPr>
        <w:t>,</w:t>
      </w:r>
      <w:r>
        <w:rPr>
          <w:sz w:val="24"/>
          <w:szCs w:val="24"/>
        </w:rPr>
        <w:t xml:space="preserve"> when shown per FTES</w:t>
      </w:r>
      <w:r w:rsidR="009B1CC8">
        <w:rPr>
          <w:sz w:val="24"/>
          <w:szCs w:val="24"/>
        </w:rPr>
        <w:t>,</w:t>
      </w:r>
      <w:r>
        <w:rPr>
          <w:sz w:val="24"/>
          <w:szCs w:val="24"/>
        </w:rPr>
        <w:t xml:space="preserve"> it is clear that the additional revenue is restricted in its use and not available for general instruction purposes.</w:t>
      </w:r>
    </w:p>
    <w:tbl>
      <w:tblPr>
        <w:tblW w:w="99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410"/>
        <w:gridCol w:w="1337"/>
        <w:gridCol w:w="1337"/>
        <w:gridCol w:w="1307"/>
        <w:gridCol w:w="1426"/>
        <w:gridCol w:w="1426"/>
      </w:tblGrid>
      <w:tr w:rsidR="00D85BF6" w:rsidRPr="00FA659A" w:rsidTr="00194146">
        <w:trPr>
          <w:trHeight w:val="300"/>
        </w:trPr>
        <w:tc>
          <w:tcPr>
            <w:tcW w:w="1734" w:type="dxa"/>
            <w:shd w:val="clear" w:color="auto" w:fill="auto"/>
            <w:noWrap/>
            <w:vAlign w:val="bottom"/>
            <w:hideMark/>
          </w:tcPr>
          <w:p w:rsidR="00D85BF6" w:rsidRPr="00974F9D" w:rsidRDefault="00D85BF6" w:rsidP="00761C12">
            <w:pPr>
              <w:spacing w:after="0" w:line="240" w:lineRule="auto"/>
              <w:rPr>
                <w:rFonts w:eastAsia="Times New Roman" w:cs="Times New Roman"/>
                <w:color w:val="000000"/>
                <w:sz w:val="20"/>
                <w:szCs w:val="20"/>
              </w:rPr>
            </w:pPr>
          </w:p>
        </w:tc>
        <w:tc>
          <w:tcPr>
            <w:tcW w:w="1410" w:type="dxa"/>
            <w:tcBorders>
              <w:bottom w:val="single" w:sz="4" w:space="0" w:color="auto"/>
            </w:tcBorders>
            <w:shd w:val="clear" w:color="auto" w:fill="auto"/>
            <w:noWrap/>
            <w:vAlign w:val="bottom"/>
            <w:hideMark/>
          </w:tcPr>
          <w:p w:rsidR="00D85BF6" w:rsidRPr="00D85BF6" w:rsidRDefault="00D85BF6" w:rsidP="00761C12">
            <w:pPr>
              <w:spacing w:after="0" w:line="240" w:lineRule="auto"/>
              <w:rPr>
                <w:rFonts w:eastAsia="Times New Roman" w:cs="Times New Roman"/>
                <w:b/>
                <w:bCs/>
                <w:color w:val="000000"/>
              </w:rPr>
            </w:pPr>
            <w:r w:rsidRPr="00D85BF6">
              <w:rPr>
                <w:rFonts w:eastAsia="Times New Roman" w:cs="Times New Roman"/>
                <w:b/>
                <w:bCs/>
                <w:color w:val="000000"/>
              </w:rPr>
              <w:t xml:space="preserve"> Sonoma </w:t>
            </w:r>
          </w:p>
        </w:tc>
        <w:tc>
          <w:tcPr>
            <w:tcW w:w="1337" w:type="dxa"/>
            <w:tcBorders>
              <w:bottom w:val="single" w:sz="4" w:space="0" w:color="auto"/>
            </w:tcBorders>
            <w:shd w:val="clear" w:color="auto" w:fill="auto"/>
            <w:noWrap/>
            <w:vAlign w:val="bottom"/>
            <w:hideMark/>
          </w:tcPr>
          <w:p w:rsidR="00D85BF6" w:rsidRPr="00D85BF6" w:rsidRDefault="00D85BF6" w:rsidP="00761C12">
            <w:pPr>
              <w:spacing w:after="0" w:line="240" w:lineRule="auto"/>
              <w:rPr>
                <w:rFonts w:eastAsia="Times New Roman" w:cs="Times New Roman"/>
                <w:b/>
                <w:bCs/>
                <w:color w:val="000000"/>
              </w:rPr>
            </w:pPr>
            <w:r w:rsidRPr="00D85BF6">
              <w:rPr>
                <w:rFonts w:eastAsia="Times New Roman" w:cs="Times New Roman"/>
                <w:b/>
                <w:bCs/>
                <w:color w:val="000000"/>
              </w:rPr>
              <w:t xml:space="preserve"> San Marcos </w:t>
            </w:r>
          </w:p>
        </w:tc>
        <w:tc>
          <w:tcPr>
            <w:tcW w:w="1337" w:type="dxa"/>
            <w:tcBorders>
              <w:bottom w:val="single" w:sz="4" w:space="0" w:color="auto"/>
            </w:tcBorders>
            <w:shd w:val="clear" w:color="auto" w:fill="auto"/>
            <w:noWrap/>
            <w:vAlign w:val="bottom"/>
            <w:hideMark/>
          </w:tcPr>
          <w:p w:rsidR="00D85BF6" w:rsidRPr="00D85BF6" w:rsidRDefault="00D85BF6" w:rsidP="00761C12">
            <w:pPr>
              <w:spacing w:after="0" w:line="240" w:lineRule="auto"/>
              <w:rPr>
                <w:rFonts w:eastAsia="Times New Roman" w:cs="Times New Roman"/>
                <w:b/>
                <w:bCs/>
                <w:color w:val="000000"/>
              </w:rPr>
            </w:pPr>
            <w:r w:rsidRPr="00D85BF6">
              <w:rPr>
                <w:rFonts w:eastAsia="Times New Roman" w:cs="Times New Roman"/>
                <w:b/>
                <w:bCs/>
                <w:color w:val="000000"/>
              </w:rPr>
              <w:t xml:space="preserve"> Stanislaus </w:t>
            </w:r>
          </w:p>
        </w:tc>
        <w:tc>
          <w:tcPr>
            <w:tcW w:w="1307" w:type="dxa"/>
            <w:tcBorders>
              <w:bottom w:val="single" w:sz="4" w:space="0" w:color="auto"/>
            </w:tcBorders>
            <w:shd w:val="clear" w:color="auto" w:fill="auto"/>
            <w:noWrap/>
            <w:vAlign w:val="bottom"/>
            <w:hideMark/>
          </w:tcPr>
          <w:p w:rsidR="00D85BF6" w:rsidRPr="00D85BF6" w:rsidRDefault="00D85BF6" w:rsidP="00761C12">
            <w:pPr>
              <w:spacing w:after="0" w:line="240" w:lineRule="auto"/>
              <w:rPr>
                <w:rFonts w:eastAsia="Times New Roman" w:cs="Times New Roman"/>
                <w:b/>
                <w:bCs/>
                <w:color w:val="000000"/>
              </w:rPr>
            </w:pPr>
            <w:r w:rsidRPr="00D85BF6">
              <w:rPr>
                <w:rFonts w:eastAsia="Times New Roman" w:cs="Times New Roman"/>
                <w:b/>
                <w:bCs/>
                <w:color w:val="000000"/>
              </w:rPr>
              <w:t xml:space="preserve"> Humboldt </w:t>
            </w:r>
          </w:p>
        </w:tc>
        <w:tc>
          <w:tcPr>
            <w:tcW w:w="1426" w:type="dxa"/>
            <w:tcBorders>
              <w:bottom w:val="single" w:sz="4" w:space="0" w:color="auto"/>
            </w:tcBorders>
            <w:shd w:val="clear" w:color="auto" w:fill="auto"/>
            <w:noWrap/>
            <w:vAlign w:val="bottom"/>
            <w:hideMark/>
          </w:tcPr>
          <w:p w:rsidR="00D85BF6" w:rsidRPr="00D85BF6" w:rsidRDefault="00D85BF6" w:rsidP="00761C12">
            <w:pPr>
              <w:spacing w:after="0" w:line="240" w:lineRule="auto"/>
              <w:rPr>
                <w:rFonts w:eastAsia="Times New Roman" w:cs="Times New Roman"/>
                <w:b/>
                <w:bCs/>
                <w:color w:val="000000"/>
              </w:rPr>
            </w:pPr>
            <w:r w:rsidRPr="00D85BF6">
              <w:rPr>
                <w:rFonts w:eastAsia="Times New Roman" w:cs="Times New Roman"/>
                <w:b/>
                <w:bCs/>
                <w:color w:val="000000"/>
              </w:rPr>
              <w:t xml:space="preserve"> Bakersfield </w:t>
            </w:r>
          </w:p>
        </w:tc>
        <w:tc>
          <w:tcPr>
            <w:tcW w:w="1426" w:type="dxa"/>
            <w:tcBorders>
              <w:bottom w:val="single" w:sz="4" w:space="0" w:color="auto"/>
            </w:tcBorders>
            <w:shd w:val="clear" w:color="auto" w:fill="auto"/>
            <w:noWrap/>
            <w:vAlign w:val="bottom"/>
            <w:hideMark/>
          </w:tcPr>
          <w:p w:rsidR="00D85BF6" w:rsidRPr="00D85BF6" w:rsidRDefault="00D85BF6" w:rsidP="00761C12">
            <w:pPr>
              <w:spacing w:after="0" w:line="240" w:lineRule="auto"/>
              <w:jc w:val="center"/>
              <w:rPr>
                <w:rFonts w:eastAsia="Times New Roman" w:cs="Times New Roman"/>
                <w:b/>
                <w:bCs/>
                <w:color w:val="000000"/>
              </w:rPr>
            </w:pPr>
            <w:r w:rsidRPr="00D85BF6">
              <w:rPr>
                <w:rFonts w:eastAsia="Times New Roman" w:cs="Times New Roman"/>
                <w:b/>
                <w:bCs/>
                <w:color w:val="000000"/>
              </w:rPr>
              <w:t>Dominguez Hills</w:t>
            </w:r>
          </w:p>
        </w:tc>
      </w:tr>
      <w:tr w:rsidR="00D85BF6" w:rsidRPr="00FA659A" w:rsidTr="00194146">
        <w:trPr>
          <w:trHeight w:val="300"/>
        </w:trPr>
        <w:tc>
          <w:tcPr>
            <w:tcW w:w="1734" w:type="dxa"/>
            <w:shd w:val="clear" w:color="auto" w:fill="auto"/>
            <w:noWrap/>
            <w:vAlign w:val="bottom"/>
          </w:tcPr>
          <w:p w:rsidR="00D85BF6" w:rsidRPr="00D85BF6" w:rsidRDefault="00D85BF6" w:rsidP="00D85BF6">
            <w:pPr>
              <w:spacing w:after="0" w:line="240" w:lineRule="auto"/>
              <w:rPr>
                <w:rFonts w:eastAsia="Times New Roman" w:cs="Times New Roman"/>
                <w:color w:val="000000"/>
              </w:rPr>
            </w:pPr>
            <w:r w:rsidRPr="00D85BF6">
              <w:rPr>
                <w:rFonts w:eastAsia="Times New Roman" w:cs="Times New Roman"/>
                <w:color w:val="000000"/>
              </w:rPr>
              <w:t>Tuition</w:t>
            </w:r>
            <w:r>
              <w:rPr>
                <w:rFonts w:eastAsia="Times New Roman" w:cs="Times New Roman"/>
                <w:color w:val="000000"/>
              </w:rPr>
              <w:t xml:space="preserve"> </w:t>
            </w:r>
            <w:r w:rsidRPr="00D85BF6">
              <w:rPr>
                <w:rFonts w:eastAsia="Times New Roman" w:cs="Times New Roman"/>
                <w:color w:val="000000"/>
              </w:rPr>
              <w:t>&amp;</w:t>
            </w:r>
            <w:r>
              <w:rPr>
                <w:rFonts w:eastAsia="Times New Roman" w:cs="Times New Roman"/>
                <w:color w:val="000000"/>
              </w:rPr>
              <w:t xml:space="preserve"> </w:t>
            </w:r>
            <w:r w:rsidRPr="00D85BF6">
              <w:rPr>
                <w:rFonts w:eastAsia="Times New Roman" w:cs="Times New Roman"/>
                <w:color w:val="000000"/>
              </w:rPr>
              <w:t>Fees</w:t>
            </w:r>
            <w:r>
              <w:rPr>
                <w:rFonts w:eastAsia="Times New Roman" w:cs="Times New Roman"/>
                <w:color w:val="000000"/>
              </w:rPr>
              <w:t xml:space="preserve"> per </w:t>
            </w:r>
            <w:r w:rsidRPr="00D85BF6">
              <w:rPr>
                <w:rFonts w:eastAsia="Times New Roman" w:cs="Times New Roman"/>
                <w:color w:val="000000"/>
              </w:rPr>
              <w:t>FTES</w:t>
            </w:r>
          </w:p>
        </w:tc>
        <w:tc>
          <w:tcPr>
            <w:tcW w:w="1410" w:type="dxa"/>
            <w:tcBorders>
              <w:top w:val="single" w:sz="4" w:space="0" w:color="auto"/>
              <w:left w:val="nil"/>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$7,159 </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$7,889 </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$4,876 </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$5,054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$3,261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F6" w:rsidRPr="00D85BF6" w:rsidRDefault="00D85BF6" w:rsidP="00D85BF6">
            <w:pPr>
              <w:jc w:val="right"/>
              <w:rPr>
                <w:rFonts w:ascii="Calibri" w:hAnsi="Calibri"/>
                <w:bCs/>
                <w:color w:val="000000"/>
              </w:rPr>
            </w:pPr>
            <w:r w:rsidRPr="00D85BF6">
              <w:rPr>
                <w:rFonts w:ascii="Calibri" w:hAnsi="Calibri"/>
                <w:bCs/>
                <w:color w:val="000000"/>
              </w:rPr>
              <w:t xml:space="preserve">$5,430 </w:t>
            </w:r>
          </w:p>
        </w:tc>
      </w:tr>
    </w:tbl>
    <w:p w:rsidR="00D85BF6" w:rsidRDefault="00D85BF6" w:rsidP="00D85BF6">
      <w:pPr>
        <w:spacing w:after="0"/>
        <w:rPr>
          <w:sz w:val="24"/>
          <w:szCs w:val="24"/>
        </w:rPr>
      </w:pPr>
    </w:p>
    <w:p w:rsidR="00D85BF6" w:rsidRPr="003B4479" w:rsidRDefault="00D85BF6" w:rsidP="00D85BF6">
      <w:pPr>
        <w:spacing w:after="0"/>
        <w:rPr>
          <w:sz w:val="24"/>
          <w:szCs w:val="24"/>
        </w:rPr>
      </w:pPr>
      <w:r>
        <w:rPr>
          <w:sz w:val="24"/>
          <w:szCs w:val="24"/>
        </w:rPr>
        <w:t>Although some differences occur due to different proportions of graduate to undergraduate students.  The substantially higher per FTES cost at Sonoma &amp; San Marcos reflects the student fees required.</w:t>
      </w:r>
    </w:p>
    <w:p w:rsidR="008B18F6" w:rsidRDefault="008B18F6" w:rsidP="003B4479">
      <w:pPr>
        <w:spacing w:after="0"/>
        <w:rPr>
          <w:sz w:val="24"/>
          <w:szCs w:val="24"/>
        </w:rPr>
      </w:pPr>
    </w:p>
    <w:p w:rsidR="008D5706" w:rsidRDefault="008D5706" w:rsidP="003B4479">
      <w:pPr>
        <w:spacing w:after="0"/>
        <w:rPr>
          <w:sz w:val="24"/>
          <w:szCs w:val="24"/>
        </w:rPr>
      </w:pPr>
      <w:r>
        <w:rPr>
          <w:sz w:val="24"/>
          <w:szCs w:val="24"/>
        </w:rPr>
        <w:t>The Fee Breakdown is as follows.</w:t>
      </w:r>
    </w:p>
    <w:p w:rsidR="008D5706" w:rsidRDefault="008D5706" w:rsidP="003B4479">
      <w:pPr>
        <w:spacing w:after="0"/>
        <w:rPr>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8D5706" w:rsidTr="008D5706">
        <w:trPr>
          <w:trHeight w:val="350"/>
        </w:trPr>
        <w:tc>
          <w:tcPr>
            <w:tcW w:w="5034" w:type="dxa"/>
            <w:gridSpan w:val="2"/>
            <w:vAlign w:val="center"/>
          </w:tcPr>
          <w:p w:rsidR="008D5706" w:rsidRPr="008D5706" w:rsidRDefault="008D5706" w:rsidP="008D5706">
            <w:pPr>
              <w:jc w:val="center"/>
              <w:rPr>
                <w:b/>
                <w:sz w:val="24"/>
                <w:szCs w:val="24"/>
              </w:rPr>
            </w:pPr>
            <w:r w:rsidRPr="008D5706">
              <w:rPr>
                <w:b/>
                <w:sz w:val="24"/>
                <w:szCs w:val="24"/>
              </w:rPr>
              <w:t>2013-2014</w:t>
            </w:r>
          </w:p>
        </w:tc>
        <w:tc>
          <w:tcPr>
            <w:tcW w:w="5036" w:type="dxa"/>
            <w:gridSpan w:val="2"/>
            <w:vAlign w:val="center"/>
          </w:tcPr>
          <w:p w:rsidR="008D5706" w:rsidRPr="008D5706" w:rsidRDefault="008D5706" w:rsidP="008D5706">
            <w:pPr>
              <w:jc w:val="center"/>
              <w:rPr>
                <w:b/>
                <w:sz w:val="24"/>
                <w:szCs w:val="24"/>
              </w:rPr>
            </w:pPr>
            <w:r w:rsidRPr="008D5706">
              <w:rPr>
                <w:b/>
                <w:sz w:val="24"/>
                <w:szCs w:val="24"/>
              </w:rPr>
              <w:t>2012-2013</w:t>
            </w:r>
          </w:p>
        </w:tc>
      </w:tr>
      <w:tr w:rsidR="008D5706" w:rsidTr="008D5706">
        <w:trPr>
          <w:trHeight w:val="350"/>
        </w:trPr>
        <w:tc>
          <w:tcPr>
            <w:tcW w:w="2517" w:type="dxa"/>
            <w:vAlign w:val="center"/>
          </w:tcPr>
          <w:p w:rsidR="008D5706" w:rsidRPr="008D5706" w:rsidRDefault="008D5706" w:rsidP="008D5706">
            <w:pPr>
              <w:jc w:val="center"/>
              <w:rPr>
                <w:b/>
                <w:sz w:val="24"/>
                <w:szCs w:val="24"/>
              </w:rPr>
            </w:pPr>
            <w:r w:rsidRPr="008D5706">
              <w:rPr>
                <w:b/>
                <w:sz w:val="24"/>
                <w:szCs w:val="24"/>
              </w:rPr>
              <w:t>Fee</w:t>
            </w:r>
          </w:p>
        </w:tc>
        <w:tc>
          <w:tcPr>
            <w:tcW w:w="2517" w:type="dxa"/>
            <w:vAlign w:val="center"/>
          </w:tcPr>
          <w:p w:rsidR="008D5706" w:rsidRPr="008D5706" w:rsidRDefault="008D5706" w:rsidP="008D5706">
            <w:pPr>
              <w:jc w:val="center"/>
              <w:rPr>
                <w:b/>
                <w:sz w:val="24"/>
                <w:szCs w:val="24"/>
              </w:rPr>
            </w:pPr>
            <w:r w:rsidRPr="008D5706">
              <w:rPr>
                <w:b/>
                <w:sz w:val="24"/>
                <w:szCs w:val="24"/>
              </w:rPr>
              <w:t>Amount</w:t>
            </w:r>
          </w:p>
        </w:tc>
        <w:tc>
          <w:tcPr>
            <w:tcW w:w="2518" w:type="dxa"/>
            <w:vAlign w:val="center"/>
          </w:tcPr>
          <w:p w:rsidR="008D5706" w:rsidRPr="008D5706" w:rsidRDefault="008D5706" w:rsidP="008D5706">
            <w:pPr>
              <w:jc w:val="center"/>
              <w:rPr>
                <w:b/>
                <w:sz w:val="24"/>
                <w:szCs w:val="24"/>
              </w:rPr>
            </w:pPr>
            <w:r w:rsidRPr="008D5706">
              <w:rPr>
                <w:b/>
                <w:sz w:val="24"/>
                <w:szCs w:val="24"/>
              </w:rPr>
              <w:t>Fee</w:t>
            </w:r>
          </w:p>
        </w:tc>
        <w:tc>
          <w:tcPr>
            <w:tcW w:w="2518" w:type="dxa"/>
            <w:vAlign w:val="center"/>
          </w:tcPr>
          <w:p w:rsidR="008D5706" w:rsidRPr="008D5706" w:rsidRDefault="008D5706" w:rsidP="008D5706">
            <w:pPr>
              <w:jc w:val="center"/>
              <w:rPr>
                <w:b/>
                <w:sz w:val="24"/>
                <w:szCs w:val="24"/>
              </w:rPr>
            </w:pPr>
            <w:r w:rsidRPr="008D5706">
              <w:rPr>
                <w:b/>
                <w:sz w:val="24"/>
                <w:szCs w:val="24"/>
              </w:rPr>
              <w:t>Amount</w:t>
            </w:r>
          </w:p>
        </w:tc>
      </w:tr>
      <w:tr w:rsidR="008D5706" w:rsidTr="007F3340">
        <w:trPr>
          <w:trHeight w:val="350"/>
        </w:trPr>
        <w:tc>
          <w:tcPr>
            <w:tcW w:w="2517" w:type="dxa"/>
            <w:vAlign w:val="center"/>
          </w:tcPr>
          <w:p w:rsidR="008D5706" w:rsidRDefault="008D5706" w:rsidP="008D5706">
            <w:pPr>
              <w:jc w:val="center"/>
              <w:rPr>
                <w:sz w:val="24"/>
                <w:szCs w:val="24"/>
              </w:rPr>
            </w:pPr>
            <w:r>
              <w:rPr>
                <w:sz w:val="24"/>
                <w:szCs w:val="24"/>
              </w:rPr>
              <w:t>Health Center</w:t>
            </w:r>
          </w:p>
        </w:tc>
        <w:tc>
          <w:tcPr>
            <w:tcW w:w="2517" w:type="dxa"/>
            <w:vAlign w:val="center"/>
          </w:tcPr>
          <w:p w:rsidR="008D5706" w:rsidRDefault="008D5706" w:rsidP="008D5706">
            <w:pPr>
              <w:jc w:val="center"/>
              <w:rPr>
                <w:sz w:val="24"/>
                <w:szCs w:val="24"/>
              </w:rPr>
            </w:pPr>
            <w:r>
              <w:rPr>
                <w:sz w:val="24"/>
                <w:szCs w:val="24"/>
              </w:rPr>
              <w:t>$2.6 M</w:t>
            </w:r>
          </w:p>
        </w:tc>
        <w:tc>
          <w:tcPr>
            <w:tcW w:w="2518" w:type="dxa"/>
            <w:vAlign w:val="center"/>
          </w:tcPr>
          <w:p w:rsidR="008D5706" w:rsidRDefault="008D5706" w:rsidP="008D5706">
            <w:pPr>
              <w:jc w:val="center"/>
              <w:rPr>
                <w:sz w:val="24"/>
                <w:szCs w:val="24"/>
              </w:rPr>
            </w:pPr>
            <w:r>
              <w:rPr>
                <w:sz w:val="24"/>
                <w:szCs w:val="24"/>
              </w:rPr>
              <w:t>Health Center</w:t>
            </w:r>
          </w:p>
        </w:tc>
        <w:tc>
          <w:tcPr>
            <w:tcW w:w="2518" w:type="dxa"/>
            <w:vAlign w:val="center"/>
          </w:tcPr>
          <w:p w:rsidR="008D5706" w:rsidRDefault="008D5706" w:rsidP="008D5706">
            <w:pPr>
              <w:jc w:val="center"/>
              <w:rPr>
                <w:sz w:val="24"/>
                <w:szCs w:val="24"/>
              </w:rPr>
            </w:pPr>
            <w:r>
              <w:rPr>
                <w:sz w:val="24"/>
                <w:szCs w:val="24"/>
              </w:rPr>
              <w:t>$2.5 M</w:t>
            </w:r>
          </w:p>
        </w:tc>
      </w:tr>
      <w:tr w:rsidR="008D5706" w:rsidTr="007F3340">
        <w:trPr>
          <w:trHeight w:val="350"/>
        </w:trPr>
        <w:tc>
          <w:tcPr>
            <w:tcW w:w="2517" w:type="dxa"/>
            <w:vAlign w:val="center"/>
          </w:tcPr>
          <w:p w:rsidR="008D5706" w:rsidRDefault="008D5706" w:rsidP="008D5706">
            <w:pPr>
              <w:jc w:val="center"/>
              <w:rPr>
                <w:sz w:val="24"/>
                <w:szCs w:val="24"/>
              </w:rPr>
            </w:pPr>
            <w:r>
              <w:rPr>
                <w:sz w:val="24"/>
                <w:szCs w:val="24"/>
              </w:rPr>
              <w:t>Continuing Ed</w:t>
            </w:r>
          </w:p>
        </w:tc>
        <w:tc>
          <w:tcPr>
            <w:tcW w:w="2517" w:type="dxa"/>
            <w:vAlign w:val="center"/>
          </w:tcPr>
          <w:p w:rsidR="008D5706" w:rsidRDefault="008D5706" w:rsidP="008D5706">
            <w:pPr>
              <w:jc w:val="center"/>
              <w:rPr>
                <w:sz w:val="24"/>
                <w:szCs w:val="24"/>
              </w:rPr>
            </w:pPr>
            <w:r>
              <w:rPr>
                <w:sz w:val="24"/>
                <w:szCs w:val="24"/>
              </w:rPr>
              <w:t>$6.9 M</w:t>
            </w:r>
          </w:p>
        </w:tc>
        <w:tc>
          <w:tcPr>
            <w:tcW w:w="2518" w:type="dxa"/>
            <w:vAlign w:val="center"/>
          </w:tcPr>
          <w:p w:rsidR="008D5706" w:rsidRDefault="008D5706" w:rsidP="008D5706">
            <w:pPr>
              <w:jc w:val="center"/>
              <w:rPr>
                <w:sz w:val="24"/>
                <w:szCs w:val="24"/>
              </w:rPr>
            </w:pPr>
            <w:r>
              <w:rPr>
                <w:sz w:val="24"/>
                <w:szCs w:val="24"/>
              </w:rPr>
              <w:t>Continuing Ed</w:t>
            </w:r>
          </w:p>
        </w:tc>
        <w:tc>
          <w:tcPr>
            <w:tcW w:w="2518" w:type="dxa"/>
            <w:vAlign w:val="center"/>
          </w:tcPr>
          <w:p w:rsidR="008D5706" w:rsidRDefault="008D5706" w:rsidP="008D5706">
            <w:pPr>
              <w:jc w:val="center"/>
              <w:rPr>
                <w:sz w:val="24"/>
                <w:szCs w:val="24"/>
              </w:rPr>
            </w:pPr>
            <w:r>
              <w:rPr>
                <w:sz w:val="24"/>
                <w:szCs w:val="24"/>
              </w:rPr>
              <w:t>$7.4 M</w:t>
            </w:r>
          </w:p>
        </w:tc>
      </w:tr>
      <w:tr w:rsidR="008D5706" w:rsidTr="008D5706">
        <w:tc>
          <w:tcPr>
            <w:tcW w:w="2517" w:type="dxa"/>
            <w:vAlign w:val="center"/>
          </w:tcPr>
          <w:p w:rsidR="008D5706" w:rsidRDefault="008D5706" w:rsidP="008D5706">
            <w:pPr>
              <w:jc w:val="center"/>
              <w:rPr>
                <w:sz w:val="24"/>
                <w:szCs w:val="24"/>
              </w:rPr>
            </w:pPr>
            <w:r>
              <w:rPr>
                <w:sz w:val="24"/>
                <w:szCs w:val="24"/>
              </w:rPr>
              <w:t>IRA</w:t>
            </w:r>
          </w:p>
        </w:tc>
        <w:tc>
          <w:tcPr>
            <w:tcW w:w="2517" w:type="dxa"/>
            <w:vAlign w:val="center"/>
          </w:tcPr>
          <w:p w:rsidR="008D5706" w:rsidRDefault="008D5706" w:rsidP="008D5706">
            <w:pPr>
              <w:jc w:val="center"/>
              <w:rPr>
                <w:sz w:val="24"/>
                <w:szCs w:val="24"/>
              </w:rPr>
            </w:pPr>
            <w:r>
              <w:rPr>
                <w:sz w:val="24"/>
                <w:szCs w:val="24"/>
              </w:rPr>
              <w:t>$2.8 M</w:t>
            </w:r>
          </w:p>
        </w:tc>
        <w:tc>
          <w:tcPr>
            <w:tcW w:w="2518" w:type="dxa"/>
            <w:vAlign w:val="center"/>
          </w:tcPr>
          <w:p w:rsidR="008D5706" w:rsidRDefault="008D5706" w:rsidP="008D5706">
            <w:pPr>
              <w:jc w:val="center"/>
              <w:rPr>
                <w:sz w:val="24"/>
                <w:szCs w:val="24"/>
              </w:rPr>
            </w:pPr>
            <w:r>
              <w:rPr>
                <w:sz w:val="24"/>
                <w:szCs w:val="24"/>
              </w:rPr>
              <w:t>IRA</w:t>
            </w:r>
          </w:p>
        </w:tc>
        <w:tc>
          <w:tcPr>
            <w:tcW w:w="2518" w:type="dxa"/>
            <w:vAlign w:val="center"/>
          </w:tcPr>
          <w:p w:rsidR="008D5706" w:rsidRDefault="008D5706" w:rsidP="008D5706">
            <w:pPr>
              <w:jc w:val="center"/>
              <w:rPr>
                <w:sz w:val="24"/>
                <w:szCs w:val="24"/>
              </w:rPr>
            </w:pPr>
            <w:r>
              <w:rPr>
                <w:sz w:val="24"/>
                <w:szCs w:val="24"/>
              </w:rPr>
              <w:t>$2.7 M</w:t>
            </w:r>
          </w:p>
        </w:tc>
      </w:tr>
      <w:tr w:rsidR="008D5706" w:rsidTr="007F3340">
        <w:trPr>
          <w:trHeight w:val="413"/>
        </w:trPr>
        <w:tc>
          <w:tcPr>
            <w:tcW w:w="2517" w:type="dxa"/>
            <w:vAlign w:val="center"/>
          </w:tcPr>
          <w:p w:rsidR="008D5706" w:rsidRDefault="007F3340" w:rsidP="008D5706">
            <w:pPr>
              <w:jc w:val="center"/>
              <w:rPr>
                <w:sz w:val="24"/>
                <w:szCs w:val="24"/>
              </w:rPr>
            </w:pPr>
            <w:r>
              <w:rPr>
                <w:sz w:val="24"/>
                <w:szCs w:val="24"/>
              </w:rPr>
              <w:t>Campus</w:t>
            </w:r>
            <w:r w:rsidR="008D5706">
              <w:rPr>
                <w:sz w:val="24"/>
                <w:szCs w:val="24"/>
              </w:rPr>
              <w:t xml:space="preserve"> Union</w:t>
            </w:r>
            <w:r>
              <w:rPr>
                <w:sz w:val="24"/>
                <w:szCs w:val="24"/>
              </w:rPr>
              <w:t>*</w:t>
            </w:r>
          </w:p>
        </w:tc>
        <w:tc>
          <w:tcPr>
            <w:tcW w:w="2517" w:type="dxa"/>
            <w:vAlign w:val="center"/>
          </w:tcPr>
          <w:p w:rsidR="008D5706" w:rsidRDefault="008D5706" w:rsidP="008D5706">
            <w:pPr>
              <w:jc w:val="center"/>
              <w:rPr>
                <w:sz w:val="24"/>
                <w:szCs w:val="24"/>
              </w:rPr>
            </w:pPr>
            <w:r>
              <w:rPr>
                <w:sz w:val="24"/>
                <w:szCs w:val="24"/>
              </w:rPr>
              <w:t>$4.6 M</w:t>
            </w:r>
          </w:p>
        </w:tc>
        <w:tc>
          <w:tcPr>
            <w:tcW w:w="2518" w:type="dxa"/>
            <w:vAlign w:val="center"/>
          </w:tcPr>
          <w:p w:rsidR="008D5706" w:rsidRDefault="008D5706" w:rsidP="008D5706">
            <w:pPr>
              <w:jc w:val="center"/>
              <w:rPr>
                <w:sz w:val="24"/>
                <w:szCs w:val="24"/>
              </w:rPr>
            </w:pPr>
            <w:r>
              <w:rPr>
                <w:sz w:val="24"/>
                <w:szCs w:val="24"/>
              </w:rPr>
              <w:t>Campus Union</w:t>
            </w:r>
            <w:r w:rsidR="007F3340">
              <w:rPr>
                <w:sz w:val="24"/>
                <w:szCs w:val="24"/>
              </w:rPr>
              <w:t>*</w:t>
            </w:r>
          </w:p>
        </w:tc>
        <w:tc>
          <w:tcPr>
            <w:tcW w:w="2518" w:type="dxa"/>
            <w:vAlign w:val="center"/>
          </w:tcPr>
          <w:p w:rsidR="008D5706" w:rsidRDefault="008D5706" w:rsidP="008D5706">
            <w:pPr>
              <w:jc w:val="center"/>
              <w:rPr>
                <w:sz w:val="24"/>
                <w:szCs w:val="24"/>
              </w:rPr>
            </w:pPr>
            <w:r>
              <w:rPr>
                <w:sz w:val="24"/>
                <w:szCs w:val="24"/>
              </w:rPr>
              <w:t>$2.4 M</w:t>
            </w:r>
          </w:p>
        </w:tc>
      </w:tr>
      <w:tr w:rsidR="008D5706" w:rsidTr="007F3340">
        <w:trPr>
          <w:trHeight w:val="440"/>
        </w:trPr>
        <w:tc>
          <w:tcPr>
            <w:tcW w:w="2517" w:type="dxa"/>
            <w:vAlign w:val="center"/>
          </w:tcPr>
          <w:p w:rsidR="008D5706" w:rsidRDefault="008D5706" w:rsidP="008D5706">
            <w:pPr>
              <w:jc w:val="center"/>
              <w:rPr>
                <w:sz w:val="24"/>
                <w:szCs w:val="24"/>
              </w:rPr>
            </w:pPr>
            <w:r>
              <w:rPr>
                <w:sz w:val="24"/>
                <w:szCs w:val="24"/>
              </w:rPr>
              <w:t>Orientation</w:t>
            </w:r>
          </w:p>
        </w:tc>
        <w:tc>
          <w:tcPr>
            <w:tcW w:w="2517" w:type="dxa"/>
            <w:vAlign w:val="center"/>
          </w:tcPr>
          <w:p w:rsidR="008D5706" w:rsidRDefault="008D5706" w:rsidP="008D5706">
            <w:pPr>
              <w:jc w:val="center"/>
              <w:rPr>
                <w:sz w:val="24"/>
                <w:szCs w:val="24"/>
              </w:rPr>
            </w:pPr>
            <w:r>
              <w:rPr>
                <w:sz w:val="24"/>
                <w:szCs w:val="24"/>
              </w:rPr>
              <w:t>$0.6 M</w:t>
            </w:r>
          </w:p>
        </w:tc>
        <w:tc>
          <w:tcPr>
            <w:tcW w:w="2518" w:type="dxa"/>
            <w:vAlign w:val="center"/>
          </w:tcPr>
          <w:p w:rsidR="008D5706" w:rsidRDefault="008D5706" w:rsidP="008D5706">
            <w:pPr>
              <w:jc w:val="center"/>
              <w:rPr>
                <w:sz w:val="24"/>
                <w:szCs w:val="24"/>
              </w:rPr>
            </w:pPr>
            <w:r>
              <w:rPr>
                <w:sz w:val="24"/>
                <w:szCs w:val="24"/>
              </w:rPr>
              <w:t>Orientation</w:t>
            </w:r>
          </w:p>
        </w:tc>
        <w:tc>
          <w:tcPr>
            <w:tcW w:w="2518" w:type="dxa"/>
            <w:vAlign w:val="center"/>
          </w:tcPr>
          <w:p w:rsidR="008D5706" w:rsidRDefault="008D5706" w:rsidP="008D5706">
            <w:pPr>
              <w:jc w:val="center"/>
              <w:rPr>
                <w:sz w:val="24"/>
                <w:szCs w:val="24"/>
              </w:rPr>
            </w:pPr>
            <w:r>
              <w:rPr>
                <w:sz w:val="24"/>
                <w:szCs w:val="24"/>
              </w:rPr>
              <w:t>$0.7 M</w:t>
            </w:r>
          </w:p>
        </w:tc>
      </w:tr>
      <w:tr w:rsidR="008D5706" w:rsidTr="007F3340">
        <w:trPr>
          <w:trHeight w:val="350"/>
        </w:trPr>
        <w:tc>
          <w:tcPr>
            <w:tcW w:w="2517" w:type="dxa"/>
            <w:vAlign w:val="center"/>
          </w:tcPr>
          <w:p w:rsidR="008D5706" w:rsidRDefault="008D5706" w:rsidP="008D5706">
            <w:pPr>
              <w:jc w:val="center"/>
              <w:rPr>
                <w:sz w:val="24"/>
                <w:szCs w:val="24"/>
              </w:rPr>
            </w:pPr>
            <w:r>
              <w:rPr>
                <w:sz w:val="24"/>
                <w:szCs w:val="24"/>
              </w:rPr>
              <w:t>CAPS</w:t>
            </w:r>
          </w:p>
        </w:tc>
        <w:tc>
          <w:tcPr>
            <w:tcW w:w="2517" w:type="dxa"/>
            <w:vAlign w:val="center"/>
          </w:tcPr>
          <w:p w:rsidR="008D5706" w:rsidRDefault="008D5706" w:rsidP="008D5706">
            <w:pPr>
              <w:jc w:val="center"/>
              <w:rPr>
                <w:sz w:val="24"/>
                <w:szCs w:val="24"/>
              </w:rPr>
            </w:pPr>
            <w:r>
              <w:rPr>
                <w:sz w:val="24"/>
                <w:szCs w:val="24"/>
              </w:rPr>
              <w:t>$0.9 M</w:t>
            </w:r>
          </w:p>
        </w:tc>
        <w:tc>
          <w:tcPr>
            <w:tcW w:w="2518" w:type="dxa"/>
            <w:vAlign w:val="center"/>
          </w:tcPr>
          <w:p w:rsidR="008D5706" w:rsidRDefault="008D5706" w:rsidP="008D5706">
            <w:pPr>
              <w:jc w:val="center"/>
              <w:rPr>
                <w:sz w:val="24"/>
                <w:szCs w:val="24"/>
              </w:rPr>
            </w:pPr>
            <w:r>
              <w:rPr>
                <w:sz w:val="24"/>
                <w:szCs w:val="24"/>
              </w:rPr>
              <w:t>CAPS</w:t>
            </w:r>
          </w:p>
        </w:tc>
        <w:tc>
          <w:tcPr>
            <w:tcW w:w="2518" w:type="dxa"/>
            <w:vAlign w:val="center"/>
          </w:tcPr>
          <w:p w:rsidR="008D5706" w:rsidRDefault="008D5706" w:rsidP="008D5706">
            <w:pPr>
              <w:jc w:val="center"/>
              <w:rPr>
                <w:sz w:val="24"/>
                <w:szCs w:val="24"/>
              </w:rPr>
            </w:pPr>
            <w:r>
              <w:rPr>
                <w:sz w:val="24"/>
                <w:szCs w:val="24"/>
              </w:rPr>
              <w:t>$0.9 M</w:t>
            </w:r>
          </w:p>
        </w:tc>
      </w:tr>
    </w:tbl>
    <w:p w:rsidR="008D5706" w:rsidRDefault="007F3340" w:rsidP="003B4479">
      <w:pPr>
        <w:spacing w:after="0"/>
        <w:rPr>
          <w:sz w:val="24"/>
          <w:szCs w:val="24"/>
        </w:rPr>
      </w:pPr>
      <w:r>
        <w:rPr>
          <w:sz w:val="24"/>
          <w:szCs w:val="24"/>
        </w:rPr>
        <w:t>*Includes Student Center fee.</w:t>
      </w:r>
    </w:p>
    <w:p w:rsidR="007F3340" w:rsidRDefault="007F3340" w:rsidP="003B4479">
      <w:pPr>
        <w:spacing w:after="0"/>
        <w:rPr>
          <w:b/>
          <w:sz w:val="24"/>
          <w:szCs w:val="24"/>
        </w:rPr>
      </w:pPr>
    </w:p>
    <w:p w:rsidR="007F3340" w:rsidRDefault="007F3340" w:rsidP="003B4479">
      <w:pPr>
        <w:spacing w:after="0"/>
        <w:rPr>
          <w:b/>
          <w:sz w:val="24"/>
          <w:szCs w:val="24"/>
        </w:rPr>
      </w:pPr>
    </w:p>
    <w:p w:rsidR="00E07637" w:rsidRPr="003B4479" w:rsidRDefault="003B4479" w:rsidP="003B4479">
      <w:pPr>
        <w:spacing w:after="0"/>
        <w:rPr>
          <w:sz w:val="24"/>
          <w:szCs w:val="24"/>
        </w:rPr>
      </w:pPr>
      <w:r w:rsidRPr="003B4479">
        <w:rPr>
          <w:b/>
          <w:sz w:val="24"/>
          <w:szCs w:val="24"/>
        </w:rPr>
        <w:t>Takeaway #</w:t>
      </w:r>
      <w:r w:rsidR="008435DB">
        <w:rPr>
          <w:b/>
          <w:sz w:val="24"/>
          <w:szCs w:val="24"/>
        </w:rPr>
        <w:t>4</w:t>
      </w:r>
      <w:r w:rsidRPr="003B4479">
        <w:rPr>
          <w:b/>
          <w:sz w:val="24"/>
          <w:szCs w:val="24"/>
        </w:rPr>
        <w:t>:</w:t>
      </w:r>
      <w:r>
        <w:rPr>
          <w:sz w:val="24"/>
          <w:szCs w:val="24"/>
        </w:rPr>
        <w:t xml:space="preserve">  </w:t>
      </w:r>
      <w:r w:rsidR="00E07637" w:rsidRPr="003B4479">
        <w:rPr>
          <w:sz w:val="24"/>
          <w:szCs w:val="24"/>
        </w:rPr>
        <w:t>Once offsetting increases in revenues and expenses are stripped away and the 2012-2013 “deficit” funded, the $3MM increase in state appropriation this year is allocated about 60% to Academic Affairs and 75% to Academic and Student Affairs.</w:t>
      </w:r>
    </w:p>
    <w:p w:rsidR="00E07637" w:rsidRDefault="00E07637" w:rsidP="00EF2F57">
      <w:pPr>
        <w:spacing w:after="0"/>
        <w:rPr>
          <w:sz w:val="24"/>
          <w:szCs w:val="24"/>
        </w:rPr>
      </w:pPr>
    </w:p>
    <w:p w:rsidR="00E07637" w:rsidRDefault="00CE1C22" w:rsidP="00EF2F57">
      <w:pPr>
        <w:spacing w:after="0"/>
        <w:rPr>
          <w:sz w:val="24"/>
          <w:szCs w:val="24"/>
        </w:rPr>
      </w:pPr>
      <w:r>
        <w:rPr>
          <w:sz w:val="24"/>
          <w:szCs w:val="24"/>
        </w:rPr>
        <w:t>On the surface it looks like very little of the increase in revenues went to instruction.  But this is deceptive in the sense that the increase in revenues were for specific things.  The analysis below provides an estimate allowing us to better understand how the various increases in revenues were allocated.</w:t>
      </w:r>
    </w:p>
    <w:p w:rsidR="00435B98" w:rsidRDefault="00435B98" w:rsidP="00EF2F57">
      <w:pPr>
        <w:spacing w:after="0"/>
        <w:rPr>
          <w:sz w:val="24"/>
          <w:szCs w:val="24"/>
        </w:rPr>
      </w:pPr>
    </w:p>
    <w:p w:rsidR="00435B98" w:rsidRDefault="00435B98" w:rsidP="00EF2F57">
      <w:pPr>
        <w:spacing w:after="0"/>
        <w:rPr>
          <w:sz w:val="24"/>
          <w:szCs w:val="24"/>
        </w:rPr>
      </w:pPr>
    </w:p>
    <w:tbl>
      <w:tblPr>
        <w:tblStyle w:val="TableGrid"/>
        <w:tblW w:w="0" w:type="auto"/>
        <w:tblLook w:val="04A0" w:firstRow="1" w:lastRow="0" w:firstColumn="1" w:lastColumn="0" w:noHBand="0" w:noVBand="1"/>
      </w:tblPr>
      <w:tblGrid>
        <w:gridCol w:w="2712"/>
        <w:gridCol w:w="1322"/>
        <w:gridCol w:w="1238"/>
        <w:gridCol w:w="1231"/>
        <w:gridCol w:w="1189"/>
        <w:gridCol w:w="1189"/>
        <w:gridCol w:w="1189"/>
      </w:tblGrid>
      <w:tr w:rsidR="000D14BF" w:rsidRPr="00542F25" w:rsidTr="00073AA8">
        <w:trPr>
          <w:trHeight w:val="440"/>
        </w:trPr>
        <w:tc>
          <w:tcPr>
            <w:tcW w:w="2712" w:type="dxa"/>
            <w:vAlign w:val="center"/>
          </w:tcPr>
          <w:p w:rsidR="000D14BF" w:rsidRPr="00542F25" w:rsidRDefault="000D14BF" w:rsidP="00435B98"/>
        </w:tc>
        <w:tc>
          <w:tcPr>
            <w:tcW w:w="1322" w:type="dxa"/>
            <w:vAlign w:val="center"/>
          </w:tcPr>
          <w:p w:rsidR="000D14BF" w:rsidRPr="00542F25" w:rsidRDefault="000D14BF" w:rsidP="00435B98">
            <w:pPr>
              <w:jc w:val="center"/>
              <w:rPr>
                <w:b/>
              </w:rPr>
            </w:pPr>
            <w:r>
              <w:rPr>
                <w:b/>
              </w:rPr>
              <w:t>Change</w:t>
            </w:r>
          </w:p>
        </w:tc>
        <w:tc>
          <w:tcPr>
            <w:tcW w:w="1238" w:type="dxa"/>
            <w:vAlign w:val="center"/>
          </w:tcPr>
          <w:p w:rsidR="000D14BF" w:rsidRDefault="000D14BF" w:rsidP="00435B98">
            <w:pPr>
              <w:jc w:val="center"/>
              <w:rPr>
                <w:b/>
              </w:rPr>
            </w:pPr>
            <w:r>
              <w:rPr>
                <w:b/>
              </w:rPr>
              <w:t>Offset Student Center fee</w:t>
            </w:r>
          </w:p>
        </w:tc>
        <w:tc>
          <w:tcPr>
            <w:tcW w:w="1231" w:type="dxa"/>
            <w:vAlign w:val="center"/>
          </w:tcPr>
          <w:p w:rsidR="000D14BF" w:rsidRDefault="000D14BF" w:rsidP="00435B98">
            <w:pPr>
              <w:jc w:val="center"/>
              <w:rPr>
                <w:b/>
              </w:rPr>
            </w:pPr>
            <w:r>
              <w:rPr>
                <w:b/>
              </w:rPr>
              <w:t>Offset GMC ticket sales &amp; grants</w:t>
            </w:r>
          </w:p>
        </w:tc>
        <w:tc>
          <w:tcPr>
            <w:tcW w:w="1189" w:type="dxa"/>
            <w:vAlign w:val="center"/>
          </w:tcPr>
          <w:p w:rsidR="000D14BF" w:rsidRDefault="00073AA8" w:rsidP="00435B98">
            <w:pPr>
              <w:jc w:val="center"/>
              <w:rPr>
                <w:b/>
              </w:rPr>
            </w:pPr>
            <w:r>
              <w:rPr>
                <w:b/>
              </w:rPr>
              <w:t xml:space="preserve">Offset “deficit” </w:t>
            </w:r>
          </w:p>
        </w:tc>
        <w:tc>
          <w:tcPr>
            <w:tcW w:w="1189" w:type="dxa"/>
            <w:vAlign w:val="center"/>
          </w:tcPr>
          <w:p w:rsidR="000D14BF" w:rsidRDefault="00D9421C" w:rsidP="00435B98">
            <w:pPr>
              <w:jc w:val="center"/>
              <w:rPr>
                <w:b/>
              </w:rPr>
            </w:pPr>
            <w:r>
              <w:rPr>
                <w:b/>
              </w:rPr>
              <w:t>Remaining Change</w:t>
            </w:r>
          </w:p>
        </w:tc>
        <w:tc>
          <w:tcPr>
            <w:tcW w:w="1189" w:type="dxa"/>
            <w:vAlign w:val="center"/>
          </w:tcPr>
          <w:p w:rsidR="000D14BF" w:rsidRDefault="00AF554C" w:rsidP="00AF554C">
            <w:pPr>
              <w:jc w:val="center"/>
              <w:rPr>
                <w:b/>
              </w:rPr>
            </w:pPr>
            <w:r>
              <w:rPr>
                <w:b/>
              </w:rPr>
              <w:t>Change as % of Revenue Increase</w:t>
            </w:r>
          </w:p>
        </w:tc>
      </w:tr>
      <w:tr w:rsidR="000D14BF" w:rsidRPr="00FD07DA" w:rsidTr="000D14BF">
        <w:tc>
          <w:tcPr>
            <w:tcW w:w="2712" w:type="dxa"/>
          </w:tcPr>
          <w:p w:rsidR="000D14BF" w:rsidRPr="00FD07DA" w:rsidRDefault="000D14BF" w:rsidP="00435B98">
            <w:pPr>
              <w:rPr>
                <w:b/>
              </w:rPr>
            </w:pPr>
          </w:p>
        </w:tc>
        <w:tc>
          <w:tcPr>
            <w:tcW w:w="1322" w:type="dxa"/>
          </w:tcPr>
          <w:p w:rsidR="000D14BF" w:rsidRPr="006C07F1" w:rsidRDefault="000D14BF" w:rsidP="00435B98">
            <w:pPr>
              <w:jc w:val="center"/>
              <w:rPr>
                <w:i/>
              </w:rPr>
            </w:pPr>
            <w:r w:rsidRPr="006C07F1">
              <w:rPr>
                <w:i/>
              </w:rPr>
              <w:t>(in 000s)</w:t>
            </w:r>
          </w:p>
        </w:tc>
        <w:tc>
          <w:tcPr>
            <w:tcW w:w="1238" w:type="dxa"/>
          </w:tcPr>
          <w:p w:rsidR="000D14BF" w:rsidRPr="006C07F1" w:rsidRDefault="000D14BF" w:rsidP="00435B98">
            <w:pPr>
              <w:jc w:val="center"/>
              <w:rPr>
                <w:i/>
              </w:rPr>
            </w:pPr>
          </w:p>
        </w:tc>
        <w:tc>
          <w:tcPr>
            <w:tcW w:w="1231" w:type="dxa"/>
          </w:tcPr>
          <w:p w:rsidR="000D14BF" w:rsidRPr="006C07F1" w:rsidRDefault="000D14BF" w:rsidP="00435B98">
            <w:pPr>
              <w:jc w:val="center"/>
              <w:rPr>
                <w:i/>
              </w:rPr>
            </w:pPr>
          </w:p>
        </w:tc>
        <w:tc>
          <w:tcPr>
            <w:tcW w:w="1189" w:type="dxa"/>
          </w:tcPr>
          <w:p w:rsidR="000D14BF" w:rsidRPr="006C07F1" w:rsidRDefault="000D14BF" w:rsidP="00435B98">
            <w:pPr>
              <w:jc w:val="center"/>
              <w:rPr>
                <w:i/>
              </w:rPr>
            </w:pPr>
          </w:p>
        </w:tc>
        <w:tc>
          <w:tcPr>
            <w:tcW w:w="1189" w:type="dxa"/>
          </w:tcPr>
          <w:p w:rsidR="000D14BF" w:rsidRPr="006C07F1" w:rsidRDefault="000D14BF" w:rsidP="00435B98">
            <w:pPr>
              <w:jc w:val="center"/>
              <w:rPr>
                <w:i/>
              </w:rPr>
            </w:pPr>
          </w:p>
        </w:tc>
        <w:tc>
          <w:tcPr>
            <w:tcW w:w="1189" w:type="dxa"/>
          </w:tcPr>
          <w:p w:rsidR="000D14BF" w:rsidRPr="006C07F1" w:rsidRDefault="000D14BF" w:rsidP="00435B98">
            <w:pPr>
              <w:jc w:val="center"/>
              <w:rPr>
                <w:i/>
              </w:rPr>
            </w:pPr>
          </w:p>
        </w:tc>
      </w:tr>
      <w:tr w:rsidR="000D14BF" w:rsidRPr="00FD07DA" w:rsidTr="000D14BF">
        <w:tc>
          <w:tcPr>
            <w:tcW w:w="2712" w:type="dxa"/>
          </w:tcPr>
          <w:p w:rsidR="000D14BF" w:rsidRPr="00FD07DA" w:rsidRDefault="000D14BF" w:rsidP="00435B98">
            <w:pPr>
              <w:rPr>
                <w:b/>
              </w:rPr>
            </w:pPr>
            <w:r w:rsidRPr="00FD07DA">
              <w:rPr>
                <w:b/>
              </w:rPr>
              <w:t>General Campus Revenues</w:t>
            </w:r>
          </w:p>
        </w:tc>
        <w:tc>
          <w:tcPr>
            <w:tcW w:w="1322" w:type="dxa"/>
          </w:tcPr>
          <w:p w:rsidR="000D14BF" w:rsidRPr="00542F25" w:rsidRDefault="000D14BF" w:rsidP="00435B98">
            <w:pPr>
              <w:jc w:val="right"/>
            </w:pPr>
          </w:p>
        </w:tc>
        <w:tc>
          <w:tcPr>
            <w:tcW w:w="1238" w:type="dxa"/>
          </w:tcPr>
          <w:p w:rsidR="000D14BF" w:rsidRPr="00542F25" w:rsidRDefault="000D14BF" w:rsidP="00435B98">
            <w:pPr>
              <w:jc w:val="right"/>
            </w:pPr>
          </w:p>
        </w:tc>
        <w:tc>
          <w:tcPr>
            <w:tcW w:w="1231"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r>
      <w:tr w:rsidR="000D14BF" w:rsidRPr="00542F25" w:rsidTr="000D14BF">
        <w:tc>
          <w:tcPr>
            <w:tcW w:w="2712" w:type="dxa"/>
          </w:tcPr>
          <w:p w:rsidR="000D14BF" w:rsidRPr="00542F25" w:rsidRDefault="000D14BF" w:rsidP="00435B98">
            <w:r w:rsidRPr="00542F25">
              <w:t>Tuition &amp; fees</w:t>
            </w:r>
          </w:p>
        </w:tc>
        <w:tc>
          <w:tcPr>
            <w:tcW w:w="1322" w:type="dxa"/>
          </w:tcPr>
          <w:p w:rsidR="000D14BF" w:rsidRPr="00542F25" w:rsidRDefault="000D14BF" w:rsidP="00435B98">
            <w:pPr>
              <w:jc w:val="right"/>
            </w:pPr>
            <w:r>
              <w:t>$3,088</w:t>
            </w:r>
          </w:p>
        </w:tc>
        <w:tc>
          <w:tcPr>
            <w:tcW w:w="1238" w:type="dxa"/>
          </w:tcPr>
          <w:p w:rsidR="000D14BF" w:rsidRDefault="000D14BF" w:rsidP="00435B98">
            <w:pPr>
              <w:jc w:val="right"/>
            </w:pPr>
            <w:r>
              <w:t>$3,088</w:t>
            </w: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D9421C" w:rsidP="00435B98">
            <w:pPr>
              <w:jc w:val="right"/>
            </w:pPr>
            <w:r>
              <w:t>$0</w:t>
            </w:r>
          </w:p>
        </w:tc>
        <w:tc>
          <w:tcPr>
            <w:tcW w:w="1189" w:type="dxa"/>
          </w:tcPr>
          <w:p w:rsidR="000D14BF" w:rsidRDefault="000D14BF" w:rsidP="00435B98">
            <w:pPr>
              <w:jc w:val="right"/>
            </w:pPr>
          </w:p>
        </w:tc>
      </w:tr>
      <w:tr w:rsidR="000D14BF" w:rsidRPr="00542F25" w:rsidTr="000D14BF">
        <w:tc>
          <w:tcPr>
            <w:tcW w:w="2712" w:type="dxa"/>
          </w:tcPr>
          <w:p w:rsidR="000D14BF" w:rsidRPr="00542F25" w:rsidRDefault="000D14BF" w:rsidP="00435B98">
            <w:r w:rsidRPr="00542F25">
              <w:t>State appropriation</w:t>
            </w:r>
          </w:p>
        </w:tc>
        <w:tc>
          <w:tcPr>
            <w:tcW w:w="1322" w:type="dxa"/>
          </w:tcPr>
          <w:p w:rsidR="000D14BF" w:rsidRPr="00542F25" w:rsidRDefault="000D14BF" w:rsidP="00435B98">
            <w:pPr>
              <w:jc w:val="right"/>
            </w:pPr>
            <w:r>
              <w:t>$6,041</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73AA8" w:rsidP="00435B98">
            <w:pPr>
              <w:jc w:val="right"/>
            </w:pPr>
            <w:r>
              <w:t>($2,775)</w:t>
            </w:r>
          </w:p>
        </w:tc>
        <w:tc>
          <w:tcPr>
            <w:tcW w:w="1189" w:type="dxa"/>
          </w:tcPr>
          <w:p w:rsidR="000D14BF" w:rsidRDefault="00D9421C" w:rsidP="00435B98">
            <w:pPr>
              <w:jc w:val="right"/>
            </w:pPr>
            <w:r>
              <w:t>$3,266</w:t>
            </w:r>
          </w:p>
        </w:tc>
        <w:tc>
          <w:tcPr>
            <w:tcW w:w="1189" w:type="dxa"/>
          </w:tcPr>
          <w:p w:rsidR="000D14BF" w:rsidRDefault="000D14BF" w:rsidP="00435B98">
            <w:pPr>
              <w:jc w:val="right"/>
            </w:pPr>
          </w:p>
        </w:tc>
      </w:tr>
      <w:tr w:rsidR="000D14BF" w:rsidRPr="00542F25" w:rsidTr="000D14BF">
        <w:tc>
          <w:tcPr>
            <w:tcW w:w="2712" w:type="dxa"/>
          </w:tcPr>
          <w:p w:rsidR="000D14BF" w:rsidRPr="00542F25" w:rsidRDefault="000D14BF" w:rsidP="00435B98">
            <w:r w:rsidRPr="00542F25">
              <w:t>Financial aid, net</w:t>
            </w:r>
          </w:p>
        </w:tc>
        <w:tc>
          <w:tcPr>
            <w:tcW w:w="1322" w:type="dxa"/>
          </w:tcPr>
          <w:p w:rsidR="000D14BF" w:rsidRPr="00542F25" w:rsidRDefault="000D14BF" w:rsidP="00435B98">
            <w:pPr>
              <w:jc w:val="right"/>
            </w:pPr>
            <w:r>
              <w:t>$2,127</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D9421C" w:rsidP="00435B98">
            <w:pPr>
              <w:jc w:val="right"/>
            </w:pPr>
            <w:r>
              <w:t>$2,127</w:t>
            </w:r>
          </w:p>
        </w:tc>
        <w:tc>
          <w:tcPr>
            <w:tcW w:w="1189" w:type="dxa"/>
          </w:tcPr>
          <w:p w:rsidR="000D14BF" w:rsidRDefault="000D14BF" w:rsidP="00435B98">
            <w:pPr>
              <w:jc w:val="right"/>
            </w:pPr>
          </w:p>
        </w:tc>
      </w:tr>
      <w:tr w:rsidR="000D14BF" w:rsidRPr="00542F25" w:rsidTr="000D14BF">
        <w:tc>
          <w:tcPr>
            <w:tcW w:w="2712" w:type="dxa"/>
          </w:tcPr>
          <w:p w:rsidR="000D14BF" w:rsidRPr="00542F25" w:rsidRDefault="000D14BF" w:rsidP="00435B98">
            <w:r w:rsidRPr="00542F25">
              <w:t>Noncapital grants/contracts</w:t>
            </w:r>
          </w:p>
        </w:tc>
        <w:tc>
          <w:tcPr>
            <w:tcW w:w="1322" w:type="dxa"/>
          </w:tcPr>
          <w:p w:rsidR="000D14BF" w:rsidRPr="00542F25" w:rsidRDefault="000D14BF" w:rsidP="00435B98">
            <w:pPr>
              <w:jc w:val="right"/>
            </w:pPr>
            <w:r>
              <w:t>($84)</w:t>
            </w:r>
          </w:p>
        </w:tc>
        <w:tc>
          <w:tcPr>
            <w:tcW w:w="1238" w:type="dxa"/>
          </w:tcPr>
          <w:p w:rsidR="000D14BF" w:rsidRDefault="000D14BF" w:rsidP="00435B98">
            <w:pPr>
              <w:jc w:val="right"/>
            </w:pPr>
          </w:p>
        </w:tc>
        <w:tc>
          <w:tcPr>
            <w:tcW w:w="1231" w:type="dxa"/>
          </w:tcPr>
          <w:p w:rsidR="000D14BF" w:rsidRDefault="000D14BF" w:rsidP="00435B98">
            <w:pPr>
              <w:jc w:val="right"/>
            </w:pPr>
            <w:r>
              <w:t>($84)</w:t>
            </w:r>
          </w:p>
        </w:tc>
        <w:tc>
          <w:tcPr>
            <w:tcW w:w="1189"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0D14BF" w:rsidP="00435B98">
            <w:pPr>
              <w:jc w:val="right"/>
            </w:pPr>
          </w:p>
        </w:tc>
      </w:tr>
      <w:tr w:rsidR="000D14BF" w:rsidRPr="00542F25" w:rsidTr="000D14BF">
        <w:tc>
          <w:tcPr>
            <w:tcW w:w="2712" w:type="dxa"/>
          </w:tcPr>
          <w:p w:rsidR="000D14BF" w:rsidRPr="00542F25" w:rsidRDefault="000D14BF" w:rsidP="00435B98">
            <w:r>
              <w:t>Other operating revenues</w:t>
            </w:r>
          </w:p>
        </w:tc>
        <w:tc>
          <w:tcPr>
            <w:tcW w:w="1322" w:type="dxa"/>
          </w:tcPr>
          <w:p w:rsidR="000D14BF" w:rsidRPr="00542F25" w:rsidRDefault="000D14BF" w:rsidP="00435B98">
            <w:pPr>
              <w:jc w:val="right"/>
            </w:pPr>
            <w:r>
              <w:t>$1,214</w:t>
            </w:r>
          </w:p>
        </w:tc>
        <w:tc>
          <w:tcPr>
            <w:tcW w:w="1238" w:type="dxa"/>
          </w:tcPr>
          <w:p w:rsidR="000D14BF" w:rsidRDefault="000D14BF" w:rsidP="00435B98">
            <w:pPr>
              <w:jc w:val="right"/>
            </w:pPr>
          </w:p>
        </w:tc>
        <w:tc>
          <w:tcPr>
            <w:tcW w:w="1231" w:type="dxa"/>
          </w:tcPr>
          <w:p w:rsidR="000D14BF" w:rsidRDefault="000D14BF" w:rsidP="00435B98">
            <w:pPr>
              <w:jc w:val="right"/>
            </w:pPr>
            <w:r>
              <w:t>$1,214</w:t>
            </w:r>
          </w:p>
        </w:tc>
        <w:tc>
          <w:tcPr>
            <w:tcW w:w="1189"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0D14BF" w:rsidP="00435B98">
            <w:pPr>
              <w:jc w:val="right"/>
            </w:pPr>
          </w:p>
        </w:tc>
      </w:tr>
      <w:tr w:rsidR="000D14BF" w:rsidRPr="00FD07DA" w:rsidTr="000D14BF">
        <w:tc>
          <w:tcPr>
            <w:tcW w:w="2712" w:type="dxa"/>
          </w:tcPr>
          <w:p w:rsidR="000D14BF" w:rsidRPr="00FD07DA" w:rsidRDefault="000D14BF" w:rsidP="00435B98">
            <w:pPr>
              <w:rPr>
                <w:b/>
                <w:i/>
              </w:rPr>
            </w:pPr>
            <w:r w:rsidRPr="00FD07DA">
              <w:rPr>
                <w:b/>
                <w:i/>
              </w:rPr>
              <w:t xml:space="preserve">   Total general revenues</w:t>
            </w:r>
          </w:p>
        </w:tc>
        <w:tc>
          <w:tcPr>
            <w:tcW w:w="1322" w:type="dxa"/>
          </w:tcPr>
          <w:p w:rsidR="000D14BF" w:rsidRPr="00FD07DA" w:rsidRDefault="000D14BF" w:rsidP="00435B98">
            <w:pPr>
              <w:jc w:val="right"/>
              <w:rPr>
                <w:b/>
                <w:i/>
              </w:rPr>
            </w:pPr>
            <w:r>
              <w:rPr>
                <w:b/>
                <w:i/>
              </w:rPr>
              <w:t>$12,271</w:t>
            </w:r>
          </w:p>
        </w:tc>
        <w:tc>
          <w:tcPr>
            <w:tcW w:w="1238" w:type="dxa"/>
          </w:tcPr>
          <w:p w:rsidR="000D14BF" w:rsidRDefault="000D14BF" w:rsidP="00435B98">
            <w:pPr>
              <w:jc w:val="right"/>
              <w:rPr>
                <w:b/>
                <w:i/>
              </w:rPr>
            </w:pPr>
          </w:p>
        </w:tc>
        <w:tc>
          <w:tcPr>
            <w:tcW w:w="1231" w:type="dxa"/>
          </w:tcPr>
          <w:p w:rsidR="000D14BF" w:rsidRDefault="000D14BF" w:rsidP="00435B98">
            <w:pPr>
              <w:jc w:val="right"/>
              <w:rPr>
                <w:b/>
                <w:i/>
              </w:rPr>
            </w:pPr>
          </w:p>
        </w:tc>
        <w:tc>
          <w:tcPr>
            <w:tcW w:w="1189" w:type="dxa"/>
          </w:tcPr>
          <w:p w:rsidR="000D14BF" w:rsidRDefault="000D14BF" w:rsidP="00435B98">
            <w:pPr>
              <w:jc w:val="right"/>
              <w:rPr>
                <w:b/>
                <w:i/>
              </w:rPr>
            </w:pPr>
          </w:p>
        </w:tc>
        <w:tc>
          <w:tcPr>
            <w:tcW w:w="1189" w:type="dxa"/>
          </w:tcPr>
          <w:p w:rsidR="000D14BF" w:rsidRDefault="00D9421C" w:rsidP="00435B98">
            <w:pPr>
              <w:jc w:val="right"/>
              <w:rPr>
                <w:b/>
                <w:i/>
              </w:rPr>
            </w:pPr>
            <w:r>
              <w:rPr>
                <w:b/>
                <w:i/>
              </w:rPr>
              <w:t>$5,393</w:t>
            </w:r>
          </w:p>
        </w:tc>
        <w:tc>
          <w:tcPr>
            <w:tcW w:w="1189" w:type="dxa"/>
          </w:tcPr>
          <w:p w:rsidR="000D14BF" w:rsidRDefault="000D14BF" w:rsidP="00435B98">
            <w:pPr>
              <w:jc w:val="right"/>
              <w:rPr>
                <w:b/>
                <w:i/>
              </w:rPr>
            </w:pPr>
          </w:p>
        </w:tc>
      </w:tr>
      <w:tr w:rsidR="000D14BF" w:rsidRPr="00542F25" w:rsidTr="000D14BF">
        <w:tc>
          <w:tcPr>
            <w:tcW w:w="2712" w:type="dxa"/>
          </w:tcPr>
          <w:p w:rsidR="000D14BF" w:rsidRPr="00542F25" w:rsidRDefault="000D14BF" w:rsidP="00435B98"/>
        </w:tc>
        <w:tc>
          <w:tcPr>
            <w:tcW w:w="1322" w:type="dxa"/>
          </w:tcPr>
          <w:p w:rsidR="000D14BF" w:rsidRPr="00542F25" w:rsidRDefault="000D14BF" w:rsidP="00435B98">
            <w:pPr>
              <w:jc w:val="right"/>
            </w:pPr>
          </w:p>
        </w:tc>
        <w:tc>
          <w:tcPr>
            <w:tcW w:w="1238" w:type="dxa"/>
          </w:tcPr>
          <w:p w:rsidR="000D14BF" w:rsidRPr="00542F25" w:rsidRDefault="000D14BF" w:rsidP="00435B98">
            <w:pPr>
              <w:jc w:val="right"/>
            </w:pPr>
          </w:p>
        </w:tc>
        <w:tc>
          <w:tcPr>
            <w:tcW w:w="1231"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r>
      <w:tr w:rsidR="000D14BF" w:rsidRPr="00683301" w:rsidTr="000D14BF">
        <w:tc>
          <w:tcPr>
            <w:tcW w:w="2712" w:type="dxa"/>
          </w:tcPr>
          <w:p w:rsidR="000D14BF" w:rsidRPr="00683301" w:rsidRDefault="000D14BF" w:rsidP="00435B98">
            <w:pPr>
              <w:rPr>
                <w:b/>
              </w:rPr>
            </w:pPr>
            <w:r w:rsidRPr="00683301">
              <w:rPr>
                <w:b/>
              </w:rPr>
              <w:t>General Campus Expenses</w:t>
            </w:r>
          </w:p>
        </w:tc>
        <w:tc>
          <w:tcPr>
            <w:tcW w:w="1322" w:type="dxa"/>
          </w:tcPr>
          <w:p w:rsidR="000D14BF" w:rsidRPr="00542F25" w:rsidRDefault="000D14BF" w:rsidP="00435B98">
            <w:pPr>
              <w:jc w:val="right"/>
            </w:pPr>
          </w:p>
        </w:tc>
        <w:tc>
          <w:tcPr>
            <w:tcW w:w="1238" w:type="dxa"/>
          </w:tcPr>
          <w:p w:rsidR="000D14BF" w:rsidRPr="00542F25" w:rsidRDefault="000D14BF" w:rsidP="00435B98">
            <w:pPr>
              <w:jc w:val="right"/>
            </w:pPr>
          </w:p>
        </w:tc>
        <w:tc>
          <w:tcPr>
            <w:tcW w:w="1231"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c>
          <w:tcPr>
            <w:tcW w:w="1189" w:type="dxa"/>
          </w:tcPr>
          <w:p w:rsidR="000D14BF" w:rsidRPr="00542F25" w:rsidRDefault="000D14BF" w:rsidP="00435B98">
            <w:pPr>
              <w:jc w:val="right"/>
            </w:pPr>
          </w:p>
        </w:tc>
      </w:tr>
      <w:tr w:rsidR="000D14BF" w:rsidRPr="00542F25" w:rsidTr="000D14BF">
        <w:tc>
          <w:tcPr>
            <w:tcW w:w="2712" w:type="dxa"/>
          </w:tcPr>
          <w:p w:rsidR="000D14BF" w:rsidRPr="00542F25" w:rsidRDefault="000D14BF" w:rsidP="00435B98">
            <w:r>
              <w:t>Instruction</w:t>
            </w:r>
          </w:p>
        </w:tc>
        <w:tc>
          <w:tcPr>
            <w:tcW w:w="1322" w:type="dxa"/>
          </w:tcPr>
          <w:p w:rsidR="000D14BF" w:rsidRPr="00542F25" w:rsidRDefault="000D14BF" w:rsidP="00435B98">
            <w:pPr>
              <w:jc w:val="right"/>
            </w:pPr>
            <w:r>
              <w:t>$2,279</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AF554C" w:rsidP="00435B98">
            <w:pPr>
              <w:jc w:val="right"/>
            </w:pPr>
            <w:r>
              <w:t>$2,279</w:t>
            </w:r>
          </w:p>
        </w:tc>
        <w:tc>
          <w:tcPr>
            <w:tcW w:w="1189" w:type="dxa"/>
          </w:tcPr>
          <w:p w:rsidR="000D14BF" w:rsidRDefault="00592EB2" w:rsidP="00AF554C">
            <w:pPr>
              <w:jc w:val="center"/>
            </w:pPr>
            <w:r>
              <w:t>43.1%</w:t>
            </w:r>
          </w:p>
        </w:tc>
      </w:tr>
      <w:tr w:rsidR="000D14BF" w:rsidRPr="00542F25" w:rsidTr="000D14BF">
        <w:tc>
          <w:tcPr>
            <w:tcW w:w="2712" w:type="dxa"/>
          </w:tcPr>
          <w:p w:rsidR="000D14BF" w:rsidRPr="00542F25" w:rsidRDefault="000D14BF" w:rsidP="00435B98">
            <w:r>
              <w:t>Research</w:t>
            </w:r>
          </w:p>
        </w:tc>
        <w:tc>
          <w:tcPr>
            <w:tcW w:w="1322" w:type="dxa"/>
          </w:tcPr>
          <w:p w:rsidR="000D14BF" w:rsidRPr="00542F25" w:rsidRDefault="000D14BF" w:rsidP="00435B98">
            <w:pPr>
              <w:jc w:val="right"/>
            </w:pPr>
            <w:r>
              <w:t>$520</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AF554C" w:rsidP="00435B98">
            <w:pPr>
              <w:jc w:val="right"/>
            </w:pPr>
            <w:r>
              <w:t>$520</w:t>
            </w:r>
          </w:p>
        </w:tc>
        <w:tc>
          <w:tcPr>
            <w:tcW w:w="1189" w:type="dxa"/>
          </w:tcPr>
          <w:p w:rsidR="000D14BF" w:rsidRDefault="00592EB2" w:rsidP="00AF554C">
            <w:pPr>
              <w:jc w:val="center"/>
            </w:pPr>
            <w:r>
              <w:t>9.8%</w:t>
            </w:r>
          </w:p>
        </w:tc>
      </w:tr>
      <w:tr w:rsidR="000D14BF" w:rsidRPr="00542F25" w:rsidTr="000D14BF">
        <w:tc>
          <w:tcPr>
            <w:tcW w:w="2712" w:type="dxa"/>
          </w:tcPr>
          <w:p w:rsidR="000D14BF" w:rsidRPr="00542F25" w:rsidRDefault="000D14BF" w:rsidP="00435B98">
            <w:r>
              <w:t>Public service</w:t>
            </w:r>
          </w:p>
        </w:tc>
        <w:tc>
          <w:tcPr>
            <w:tcW w:w="1322" w:type="dxa"/>
          </w:tcPr>
          <w:p w:rsidR="000D14BF" w:rsidRPr="00542F25" w:rsidRDefault="000D14BF" w:rsidP="00435B98">
            <w:pPr>
              <w:jc w:val="right"/>
            </w:pPr>
            <w:r>
              <w:t>$1,457</w:t>
            </w:r>
          </w:p>
        </w:tc>
        <w:tc>
          <w:tcPr>
            <w:tcW w:w="1238" w:type="dxa"/>
          </w:tcPr>
          <w:p w:rsidR="000D14BF" w:rsidRDefault="000D14BF" w:rsidP="00435B98">
            <w:pPr>
              <w:jc w:val="right"/>
            </w:pPr>
          </w:p>
        </w:tc>
        <w:tc>
          <w:tcPr>
            <w:tcW w:w="1231" w:type="dxa"/>
          </w:tcPr>
          <w:p w:rsidR="000D14BF" w:rsidRDefault="000D14BF" w:rsidP="00435B98">
            <w:pPr>
              <w:jc w:val="right"/>
            </w:pPr>
            <w:r>
              <w:t>$1,130</w:t>
            </w:r>
          </w:p>
        </w:tc>
        <w:tc>
          <w:tcPr>
            <w:tcW w:w="1189" w:type="dxa"/>
          </w:tcPr>
          <w:p w:rsidR="000D14BF" w:rsidRDefault="000D14BF" w:rsidP="00435B98">
            <w:pPr>
              <w:jc w:val="right"/>
            </w:pPr>
          </w:p>
        </w:tc>
        <w:tc>
          <w:tcPr>
            <w:tcW w:w="1189" w:type="dxa"/>
          </w:tcPr>
          <w:p w:rsidR="000D14BF" w:rsidRDefault="00AF554C" w:rsidP="00435B98">
            <w:pPr>
              <w:jc w:val="right"/>
            </w:pPr>
            <w:r>
              <w:t>$217</w:t>
            </w:r>
          </w:p>
        </w:tc>
        <w:tc>
          <w:tcPr>
            <w:tcW w:w="1189" w:type="dxa"/>
          </w:tcPr>
          <w:p w:rsidR="000D14BF" w:rsidRDefault="00592EB2" w:rsidP="00AF554C">
            <w:pPr>
              <w:jc w:val="center"/>
            </w:pPr>
            <w:r>
              <w:t>4.1%</w:t>
            </w:r>
          </w:p>
        </w:tc>
      </w:tr>
      <w:tr w:rsidR="000D14BF" w:rsidRPr="00542F25" w:rsidTr="000D14BF">
        <w:tc>
          <w:tcPr>
            <w:tcW w:w="2712" w:type="dxa"/>
          </w:tcPr>
          <w:p w:rsidR="000D14BF" w:rsidRPr="00542F25" w:rsidRDefault="000D14BF" w:rsidP="00435B98">
            <w:r>
              <w:t>Academic support</w:t>
            </w:r>
          </w:p>
        </w:tc>
        <w:tc>
          <w:tcPr>
            <w:tcW w:w="1322" w:type="dxa"/>
          </w:tcPr>
          <w:p w:rsidR="000D14BF" w:rsidRPr="00542F25" w:rsidRDefault="000D14BF" w:rsidP="00435B98">
            <w:pPr>
              <w:jc w:val="right"/>
            </w:pPr>
            <w:r>
              <w:t>$340</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AF554C" w:rsidP="00435B98">
            <w:pPr>
              <w:jc w:val="right"/>
            </w:pPr>
            <w:r>
              <w:t>$340</w:t>
            </w:r>
          </w:p>
        </w:tc>
        <w:tc>
          <w:tcPr>
            <w:tcW w:w="1189" w:type="dxa"/>
          </w:tcPr>
          <w:p w:rsidR="000D14BF" w:rsidRDefault="00592EB2" w:rsidP="00AF554C">
            <w:pPr>
              <w:jc w:val="center"/>
            </w:pPr>
            <w:r>
              <w:t>6.4%</w:t>
            </w:r>
          </w:p>
        </w:tc>
      </w:tr>
      <w:tr w:rsidR="000D14BF" w:rsidRPr="00542F25" w:rsidTr="000D14BF">
        <w:tc>
          <w:tcPr>
            <w:tcW w:w="2712" w:type="dxa"/>
          </w:tcPr>
          <w:p w:rsidR="000D14BF" w:rsidRPr="00542F25" w:rsidRDefault="000D14BF" w:rsidP="00435B98">
            <w:r>
              <w:t>Student services</w:t>
            </w:r>
          </w:p>
        </w:tc>
        <w:tc>
          <w:tcPr>
            <w:tcW w:w="1322" w:type="dxa"/>
          </w:tcPr>
          <w:p w:rsidR="000D14BF" w:rsidRPr="00542F25" w:rsidRDefault="000D14BF" w:rsidP="00435B98">
            <w:pPr>
              <w:jc w:val="right"/>
            </w:pPr>
            <w:r>
              <w:t>$923</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AF554C" w:rsidP="00435B98">
            <w:pPr>
              <w:jc w:val="right"/>
            </w:pPr>
            <w:r>
              <w:t>$923</w:t>
            </w:r>
          </w:p>
        </w:tc>
        <w:tc>
          <w:tcPr>
            <w:tcW w:w="1189" w:type="dxa"/>
          </w:tcPr>
          <w:p w:rsidR="000D14BF" w:rsidRDefault="00592EB2" w:rsidP="00AF554C">
            <w:pPr>
              <w:jc w:val="center"/>
            </w:pPr>
            <w:r>
              <w:t>17.5%</w:t>
            </w:r>
          </w:p>
        </w:tc>
      </w:tr>
      <w:tr w:rsidR="000D14BF" w:rsidRPr="00542F25" w:rsidTr="000D14BF">
        <w:tc>
          <w:tcPr>
            <w:tcW w:w="2712" w:type="dxa"/>
          </w:tcPr>
          <w:p w:rsidR="000D14BF" w:rsidRPr="00542F25" w:rsidRDefault="000D14BF" w:rsidP="00435B98">
            <w:r>
              <w:t>Institutional support</w:t>
            </w:r>
          </w:p>
        </w:tc>
        <w:tc>
          <w:tcPr>
            <w:tcW w:w="1322" w:type="dxa"/>
          </w:tcPr>
          <w:p w:rsidR="000D14BF" w:rsidRPr="00542F25" w:rsidRDefault="000D14BF" w:rsidP="00435B98">
            <w:pPr>
              <w:jc w:val="right"/>
            </w:pPr>
            <w:r>
              <w:t>$265</w:t>
            </w:r>
          </w:p>
        </w:tc>
        <w:tc>
          <w:tcPr>
            <w:tcW w:w="1238" w:type="dxa"/>
          </w:tcPr>
          <w:p w:rsidR="000D14BF" w:rsidRDefault="000D14BF" w:rsidP="00435B98">
            <w:pPr>
              <w:jc w:val="right"/>
            </w:pPr>
          </w:p>
        </w:tc>
        <w:tc>
          <w:tcPr>
            <w:tcW w:w="1231" w:type="dxa"/>
          </w:tcPr>
          <w:p w:rsidR="000D14BF" w:rsidRDefault="000D14BF" w:rsidP="00435B98">
            <w:pPr>
              <w:jc w:val="right"/>
            </w:pPr>
          </w:p>
        </w:tc>
        <w:tc>
          <w:tcPr>
            <w:tcW w:w="1189" w:type="dxa"/>
          </w:tcPr>
          <w:p w:rsidR="000D14BF" w:rsidRDefault="000D14BF" w:rsidP="00435B98">
            <w:pPr>
              <w:jc w:val="right"/>
            </w:pPr>
          </w:p>
        </w:tc>
        <w:tc>
          <w:tcPr>
            <w:tcW w:w="1189" w:type="dxa"/>
          </w:tcPr>
          <w:p w:rsidR="000D14BF" w:rsidRDefault="00AF554C" w:rsidP="00435B98">
            <w:pPr>
              <w:jc w:val="right"/>
            </w:pPr>
            <w:r>
              <w:t>$265</w:t>
            </w:r>
          </w:p>
        </w:tc>
        <w:tc>
          <w:tcPr>
            <w:tcW w:w="1189" w:type="dxa"/>
          </w:tcPr>
          <w:p w:rsidR="000D14BF" w:rsidRDefault="00592EB2" w:rsidP="00AF554C">
            <w:pPr>
              <w:jc w:val="center"/>
            </w:pPr>
            <w:r>
              <w:t>5.0%</w:t>
            </w:r>
          </w:p>
        </w:tc>
      </w:tr>
      <w:tr w:rsidR="00AF554C" w:rsidRPr="00542F25" w:rsidTr="00AF554C">
        <w:tc>
          <w:tcPr>
            <w:tcW w:w="2712" w:type="dxa"/>
          </w:tcPr>
          <w:p w:rsidR="00AF554C" w:rsidRPr="00542F25" w:rsidRDefault="00AF554C" w:rsidP="00435B98">
            <w:r>
              <w:t>Facilities</w:t>
            </w:r>
          </w:p>
        </w:tc>
        <w:tc>
          <w:tcPr>
            <w:tcW w:w="1322" w:type="dxa"/>
          </w:tcPr>
          <w:p w:rsidR="00AF554C" w:rsidRPr="00542F25" w:rsidRDefault="00AF554C" w:rsidP="00435B98">
            <w:pPr>
              <w:jc w:val="right"/>
            </w:pPr>
            <w:r>
              <w:t>$2,183</w:t>
            </w:r>
          </w:p>
        </w:tc>
        <w:tc>
          <w:tcPr>
            <w:tcW w:w="1238" w:type="dxa"/>
            <w:vMerge w:val="restart"/>
            <w:vAlign w:val="center"/>
          </w:tcPr>
          <w:p w:rsidR="00AF554C" w:rsidRDefault="00AF554C" w:rsidP="00435B98">
            <w:pPr>
              <w:jc w:val="right"/>
            </w:pPr>
            <w:r>
              <w:t>$3,088</w:t>
            </w:r>
          </w:p>
        </w:tc>
        <w:tc>
          <w:tcPr>
            <w:tcW w:w="1231" w:type="dxa"/>
          </w:tcPr>
          <w:p w:rsidR="00AF554C" w:rsidRDefault="00AF554C" w:rsidP="00435B98">
            <w:pPr>
              <w:jc w:val="right"/>
            </w:pPr>
          </w:p>
        </w:tc>
        <w:tc>
          <w:tcPr>
            <w:tcW w:w="1189" w:type="dxa"/>
          </w:tcPr>
          <w:p w:rsidR="00AF554C" w:rsidRDefault="00AF554C" w:rsidP="00435B98">
            <w:pPr>
              <w:jc w:val="right"/>
            </w:pPr>
          </w:p>
        </w:tc>
        <w:tc>
          <w:tcPr>
            <w:tcW w:w="1189" w:type="dxa"/>
            <w:vMerge w:val="restart"/>
            <w:vAlign w:val="center"/>
          </w:tcPr>
          <w:p w:rsidR="00AF554C" w:rsidRDefault="00AF554C" w:rsidP="00435B98">
            <w:pPr>
              <w:jc w:val="right"/>
            </w:pPr>
            <w:r>
              <w:t>$399</w:t>
            </w:r>
          </w:p>
        </w:tc>
        <w:tc>
          <w:tcPr>
            <w:tcW w:w="1189" w:type="dxa"/>
            <w:vMerge w:val="restart"/>
            <w:vAlign w:val="center"/>
          </w:tcPr>
          <w:p w:rsidR="00AF554C" w:rsidRDefault="00592EB2" w:rsidP="00AF554C">
            <w:pPr>
              <w:jc w:val="center"/>
            </w:pPr>
            <w:r>
              <w:t>7.6%</w:t>
            </w:r>
          </w:p>
        </w:tc>
      </w:tr>
      <w:tr w:rsidR="00AF554C" w:rsidRPr="00542F25" w:rsidTr="000D14BF">
        <w:tc>
          <w:tcPr>
            <w:tcW w:w="2712" w:type="dxa"/>
          </w:tcPr>
          <w:p w:rsidR="00AF554C" w:rsidRPr="00542F25" w:rsidRDefault="00AF554C" w:rsidP="00435B98">
            <w:r>
              <w:t>Depreciation</w:t>
            </w:r>
          </w:p>
        </w:tc>
        <w:tc>
          <w:tcPr>
            <w:tcW w:w="1322" w:type="dxa"/>
          </w:tcPr>
          <w:p w:rsidR="00AF554C" w:rsidRPr="00542F25" w:rsidRDefault="00AF554C" w:rsidP="00435B98">
            <w:pPr>
              <w:jc w:val="right"/>
            </w:pPr>
            <w:r>
              <w:t>$1,304</w:t>
            </w:r>
          </w:p>
        </w:tc>
        <w:tc>
          <w:tcPr>
            <w:tcW w:w="1238" w:type="dxa"/>
            <w:vMerge/>
          </w:tcPr>
          <w:p w:rsidR="00AF554C" w:rsidRDefault="00AF554C" w:rsidP="00435B98">
            <w:pPr>
              <w:jc w:val="right"/>
            </w:pPr>
          </w:p>
        </w:tc>
        <w:tc>
          <w:tcPr>
            <w:tcW w:w="1231" w:type="dxa"/>
          </w:tcPr>
          <w:p w:rsidR="00AF554C" w:rsidRDefault="00AF554C" w:rsidP="00435B98">
            <w:pPr>
              <w:jc w:val="right"/>
            </w:pPr>
          </w:p>
        </w:tc>
        <w:tc>
          <w:tcPr>
            <w:tcW w:w="1189" w:type="dxa"/>
          </w:tcPr>
          <w:p w:rsidR="00AF554C" w:rsidRDefault="00AF554C" w:rsidP="00435B98">
            <w:pPr>
              <w:jc w:val="right"/>
            </w:pPr>
          </w:p>
        </w:tc>
        <w:tc>
          <w:tcPr>
            <w:tcW w:w="1189" w:type="dxa"/>
            <w:vMerge/>
          </w:tcPr>
          <w:p w:rsidR="00AF554C" w:rsidRDefault="00AF554C" w:rsidP="00435B98">
            <w:pPr>
              <w:jc w:val="right"/>
            </w:pPr>
          </w:p>
        </w:tc>
        <w:tc>
          <w:tcPr>
            <w:tcW w:w="1189" w:type="dxa"/>
            <w:vMerge/>
          </w:tcPr>
          <w:p w:rsidR="00AF554C" w:rsidRDefault="00AF554C" w:rsidP="00AF554C">
            <w:pPr>
              <w:jc w:val="center"/>
            </w:pPr>
          </w:p>
        </w:tc>
      </w:tr>
      <w:tr w:rsidR="000D14BF" w:rsidRPr="00683301" w:rsidTr="000D14BF">
        <w:tc>
          <w:tcPr>
            <w:tcW w:w="2712" w:type="dxa"/>
          </w:tcPr>
          <w:p w:rsidR="000D14BF" w:rsidRPr="00683301" w:rsidRDefault="000D14BF" w:rsidP="00435B98">
            <w:pPr>
              <w:rPr>
                <w:b/>
                <w:i/>
              </w:rPr>
            </w:pPr>
            <w:r w:rsidRPr="00683301">
              <w:rPr>
                <w:b/>
                <w:i/>
              </w:rPr>
              <w:t xml:space="preserve">   Total general expenses</w:t>
            </w:r>
          </w:p>
        </w:tc>
        <w:tc>
          <w:tcPr>
            <w:tcW w:w="1322" w:type="dxa"/>
          </w:tcPr>
          <w:p w:rsidR="000D14BF" w:rsidRPr="00683301" w:rsidRDefault="000D14BF" w:rsidP="00435B98">
            <w:pPr>
              <w:jc w:val="right"/>
              <w:rPr>
                <w:b/>
                <w:i/>
              </w:rPr>
            </w:pPr>
            <w:r>
              <w:rPr>
                <w:b/>
                <w:i/>
              </w:rPr>
              <w:t>$9,271</w:t>
            </w:r>
          </w:p>
        </w:tc>
        <w:tc>
          <w:tcPr>
            <w:tcW w:w="1238" w:type="dxa"/>
          </w:tcPr>
          <w:p w:rsidR="000D14BF" w:rsidRDefault="000D14BF" w:rsidP="00435B98">
            <w:pPr>
              <w:jc w:val="right"/>
              <w:rPr>
                <w:b/>
                <w:i/>
              </w:rPr>
            </w:pPr>
          </w:p>
        </w:tc>
        <w:tc>
          <w:tcPr>
            <w:tcW w:w="1231" w:type="dxa"/>
          </w:tcPr>
          <w:p w:rsidR="000D14BF" w:rsidRDefault="000D14BF" w:rsidP="00435B98">
            <w:pPr>
              <w:jc w:val="right"/>
              <w:rPr>
                <w:b/>
                <w:i/>
              </w:rPr>
            </w:pPr>
          </w:p>
        </w:tc>
        <w:tc>
          <w:tcPr>
            <w:tcW w:w="1189" w:type="dxa"/>
          </w:tcPr>
          <w:p w:rsidR="000D14BF" w:rsidRDefault="000D14BF" w:rsidP="00435B98">
            <w:pPr>
              <w:jc w:val="right"/>
              <w:rPr>
                <w:b/>
                <w:i/>
              </w:rPr>
            </w:pPr>
          </w:p>
        </w:tc>
        <w:tc>
          <w:tcPr>
            <w:tcW w:w="1189" w:type="dxa"/>
          </w:tcPr>
          <w:p w:rsidR="000D14BF" w:rsidRDefault="00AF554C" w:rsidP="00435B98">
            <w:pPr>
              <w:jc w:val="right"/>
              <w:rPr>
                <w:b/>
                <w:i/>
              </w:rPr>
            </w:pPr>
            <w:r>
              <w:rPr>
                <w:b/>
                <w:i/>
              </w:rPr>
              <w:t>$5,053</w:t>
            </w:r>
          </w:p>
        </w:tc>
        <w:tc>
          <w:tcPr>
            <w:tcW w:w="1189" w:type="dxa"/>
          </w:tcPr>
          <w:p w:rsidR="000D14BF" w:rsidRDefault="000D14BF" w:rsidP="00AF554C">
            <w:pPr>
              <w:jc w:val="center"/>
              <w:rPr>
                <w:b/>
                <w:i/>
              </w:rPr>
            </w:pPr>
          </w:p>
        </w:tc>
      </w:tr>
    </w:tbl>
    <w:p w:rsidR="00CE1C22" w:rsidRDefault="00CE1C22" w:rsidP="00EF2F57">
      <w:pPr>
        <w:spacing w:after="0"/>
        <w:rPr>
          <w:sz w:val="24"/>
          <w:szCs w:val="24"/>
        </w:rPr>
      </w:pPr>
    </w:p>
    <w:p w:rsidR="00FC0A94" w:rsidRPr="00FC0A94" w:rsidRDefault="00FC0A94" w:rsidP="00EF2F57">
      <w:pPr>
        <w:spacing w:after="0"/>
        <w:rPr>
          <w:b/>
          <w:sz w:val="24"/>
          <w:szCs w:val="24"/>
        </w:rPr>
      </w:pPr>
      <w:r>
        <w:rPr>
          <w:sz w:val="24"/>
          <w:szCs w:val="24"/>
        </w:rPr>
        <w:t xml:space="preserve">Categories that could be attributed to Academic Affairs:  </w:t>
      </w:r>
      <w:r w:rsidRPr="00FC0A94">
        <w:rPr>
          <w:b/>
          <w:sz w:val="24"/>
          <w:szCs w:val="24"/>
        </w:rPr>
        <w:t>59.4%</w:t>
      </w:r>
    </w:p>
    <w:p w:rsidR="00FC0A94" w:rsidRDefault="00FC0A94" w:rsidP="00EF2F57">
      <w:pPr>
        <w:spacing w:after="0"/>
        <w:rPr>
          <w:sz w:val="24"/>
          <w:szCs w:val="24"/>
        </w:rPr>
      </w:pPr>
      <w:r>
        <w:rPr>
          <w:sz w:val="24"/>
          <w:szCs w:val="24"/>
        </w:rPr>
        <w:t>Instruction (43.1%) + Research (9.8%) + Academic support (6.4%)</w:t>
      </w:r>
    </w:p>
    <w:p w:rsidR="00597102" w:rsidRDefault="00597102" w:rsidP="00EF2F57">
      <w:pPr>
        <w:spacing w:after="0"/>
        <w:rPr>
          <w:sz w:val="24"/>
          <w:szCs w:val="24"/>
        </w:rPr>
      </w:pPr>
    </w:p>
    <w:p w:rsidR="00FC0A94" w:rsidRDefault="00FC0A94" w:rsidP="00EF2F57">
      <w:pPr>
        <w:spacing w:after="0"/>
        <w:rPr>
          <w:sz w:val="24"/>
          <w:szCs w:val="24"/>
        </w:rPr>
      </w:pPr>
      <w:r>
        <w:rPr>
          <w:sz w:val="24"/>
          <w:szCs w:val="24"/>
        </w:rPr>
        <w:t xml:space="preserve">Categories that could be attributed to Academic &amp; Student Affairs:  </w:t>
      </w:r>
      <w:r w:rsidRPr="00FC0A94">
        <w:rPr>
          <w:b/>
          <w:sz w:val="24"/>
          <w:szCs w:val="24"/>
        </w:rPr>
        <w:t>76.9%</w:t>
      </w:r>
    </w:p>
    <w:p w:rsidR="00FC0A94" w:rsidRDefault="00FC0A94" w:rsidP="00EF2F57">
      <w:pPr>
        <w:spacing w:after="0"/>
        <w:rPr>
          <w:sz w:val="24"/>
          <w:szCs w:val="24"/>
        </w:rPr>
      </w:pPr>
      <w:r>
        <w:rPr>
          <w:sz w:val="24"/>
          <w:szCs w:val="24"/>
        </w:rPr>
        <w:t>Academic Affairs (59.4%) + Student services</w:t>
      </w:r>
      <w:r w:rsidR="00F26A19">
        <w:rPr>
          <w:sz w:val="24"/>
          <w:szCs w:val="24"/>
        </w:rPr>
        <w:t xml:space="preserve"> (17.5%)</w:t>
      </w:r>
    </w:p>
    <w:p w:rsidR="00216E54" w:rsidRDefault="00216E54" w:rsidP="00EF2F57">
      <w:pPr>
        <w:spacing w:after="0"/>
        <w:rPr>
          <w:sz w:val="24"/>
          <w:szCs w:val="24"/>
        </w:rPr>
      </w:pPr>
    </w:p>
    <w:p w:rsidR="00073A09" w:rsidRDefault="00216E54" w:rsidP="00216E54">
      <w:pPr>
        <w:pStyle w:val="ListParagraph"/>
        <w:spacing w:after="0"/>
        <w:ind w:left="0"/>
        <w:rPr>
          <w:sz w:val="24"/>
          <w:szCs w:val="24"/>
        </w:rPr>
      </w:pPr>
      <w:r w:rsidRPr="003B4479">
        <w:rPr>
          <w:b/>
          <w:sz w:val="24"/>
          <w:szCs w:val="24"/>
        </w:rPr>
        <w:t>Takeaway #</w:t>
      </w:r>
      <w:r>
        <w:rPr>
          <w:b/>
          <w:sz w:val="24"/>
          <w:szCs w:val="24"/>
        </w:rPr>
        <w:t>5</w:t>
      </w:r>
      <w:r w:rsidRPr="003B4479">
        <w:rPr>
          <w:b/>
          <w:sz w:val="24"/>
          <w:szCs w:val="24"/>
        </w:rPr>
        <w:t>:</w:t>
      </w:r>
      <w:r>
        <w:rPr>
          <w:sz w:val="24"/>
          <w:szCs w:val="24"/>
        </w:rPr>
        <w:t xml:space="preserve">  Depreciation and Amortization line items on the financial report don't represent money that is spent or spendable.</w:t>
      </w:r>
    </w:p>
    <w:p w:rsidR="00216E54" w:rsidRDefault="00216E54" w:rsidP="00216E54">
      <w:pPr>
        <w:pStyle w:val="ListParagraph"/>
        <w:spacing w:after="0"/>
        <w:ind w:left="0"/>
        <w:rPr>
          <w:sz w:val="24"/>
          <w:szCs w:val="24"/>
        </w:rPr>
      </w:pPr>
    </w:p>
    <w:p w:rsidR="00216E54" w:rsidRPr="00FA659A" w:rsidRDefault="00216E54" w:rsidP="00216E54">
      <w:pPr>
        <w:pStyle w:val="ListParagraph"/>
        <w:spacing w:after="0"/>
        <w:ind w:left="0"/>
        <w:rPr>
          <w:sz w:val="24"/>
          <w:szCs w:val="24"/>
        </w:rPr>
        <w:sectPr w:rsidR="00216E54" w:rsidRPr="00FA659A" w:rsidSect="00906033">
          <w:footerReference w:type="default" r:id="rId9"/>
          <w:pgSz w:w="12240" w:h="15840"/>
          <w:pgMar w:top="1080" w:right="1080" w:bottom="1080" w:left="1080" w:header="720" w:footer="720" w:gutter="0"/>
          <w:cols w:space="720"/>
          <w:docGrid w:linePitch="360"/>
        </w:sectPr>
      </w:pPr>
      <w:r>
        <w:rPr>
          <w:sz w:val="24"/>
          <w:szCs w:val="24"/>
        </w:rPr>
        <w:t xml:space="preserve">Through meetings with the CFO and his team it was explained to the committee that the numbers on the financial report under Depreciation and Amortization are not </w:t>
      </w:r>
      <w:r w:rsidR="00626442">
        <w:rPr>
          <w:sz w:val="24"/>
          <w:szCs w:val="24"/>
        </w:rPr>
        <w:t xml:space="preserve">actual </w:t>
      </w:r>
      <w:r>
        <w:rPr>
          <w:sz w:val="24"/>
          <w:szCs w:val="24"/>
        </w:rPr>
        <w:t xml:space="preserve">dollar amounts that are </w:t>
      </w:r>
      <w:r w:rsidR="008B6693">
        <w:rPr>
          <w:sz w:val="24"/>
          <w:szCs w:val="24"/>
        </w:rPr>
        <w:t xml:space="preserve">actually </w:t>
      </w:r>
      <w:r>
        <w:rPr>
          <w:sz w:val="24"/>
          <w:szCs w:val="24"/>
        </w:rPr>
        <w:t xml:space="preserve">spent on anything or </w:t>
      </w:r>
      <w:r w:rsidR="008B6693">
        <w:rPr>
          <w:sz w:val="24"/>
          <w:szCs w:val="24"/>
        </w:rPr>
        <w:t xml:space="preserve">that are </w:t>
      </w:r>
      <w:r>
        <w:rPr>
          <w:sz w:val="24"/>
          <w:szCs w:val="24"/>
        </w:rPr>
        <w:t xml:space="preserve">spendable.  They are just </w:t>
      </w:r>
      <w:r w:rsidR="00626442">
        <w:rPr>
          <w:sz w:val="24"/>
          <w:szCs w:val="24"/>
        </w:rPr>
        <w:t>included for accounting purposes.</w:t>
      </w:r>
    </w:p>
    <w:p w:rsidR="000A5CDF" w:rsidRPr="00781512" w:rsidRDefault="00AC3B81" w:rsidP="000A5CDF">
      <w:pPr>
        <w:spacing w:after="0"/>
        <w:rPr>
          <w:b/>
          <w:sz w:val="24"/>
          <w:szCs w:val="24"/>
        </w:rPr>
      </w:pPr>
      <w:r w:rsidRPr="00781512">
        <w:rPr>
          <w:b/>
          <w:sz w:val="24"/>
          <w:szCs w:val="24"/>
        </w:rPr>
        <w:lastRenderedPageBreak/>
        <w:t xml:space="preserve">Table 1:  2013-2014 </w:t>
      </w:r>
      <w:r w:rsidR="00A052DA">
        <w:rPr>
          <w:b/>
          <w:sz w:val="24"/>
          <w:szCs w:val="24"/>
        </w:rPr>
        <w:t xml:space="preserve">General Campus </w:t>
      </w:r>
      <w:r w:rsidR="00781512" w:rsidRPr="00781512">
        <w:rPr>
          <w:b/>
          <w:sz w:val="24"/>
          <w:szCs w:val="24"/>
        </w:rPr>
        <w:t xml:space="preserve">Revenues, Expenses, and </w:t>
      </w:r>
      <w:r w:rsidR="0024462B" w:rsidRPr="00781512">
        <w:rPr>
          <w:b/>
          <w:sz w:val="24"/>
          <w:szCs w:val="24"/>
        </w:rPr>
        <w:t xml:space="preserve">Changes in </w:t>
      </w:r>
      <w:r w:rsidR="00781512" w:rsidRPr="00781512">
        <w:rPr>
          <w:b/>
          <w:sz w:val="24"/>
          <w:szCs w:val="24"/>
        </w:rPr>
        <w:t>Net Position</w:t>
      </w:r>
      <w:r w:rsidR="00781512">
        <w:rPr>
          <w:b/>
          <w:sz w:val="24"/>
          <w:szCs w:val="24"/>
        </w:rPr>
        <w:t xml:space="preserve"> (in 000s)</w:t>
      </w:r>
    </w:p>
    <w:tbl>
      <w:tblPr>
        <w:tblStyle w:val="TableGrid"/>
        <w:tblW w:w="0" w:type="auto"/>
        <w:tblLook w:val="04A0" w:firstRow="1" w:lastRow="0" w:firstColumn="1" w:lastColumn="0" w:noHBand="0" w:noVBand="1"/>
      </w:tblPr>
      <w:tblGrid>
        <w:gridCol w:w="2785"/>
        <w:gridCol w:w="1710"/>
        <w:gridCol w:w="1710"/>
        <w:gridCol w:w="1710"/>
        <w:gridCol w:w="1800"/>
        <w:gridCol w:w="1620"/>
        <w:gridCol w:w="1615"/>
      </w:tblGrid>
      <w:tr w:rsidR="005B48B7" w:rsidTr="00542F25">
        <w:tc>
          <w:tcPr>
            <w:tcW w:w="2785" w:type="dxa"/>
          </w:tcPr>
          <w:p w:rsidR="005B48B7" w:rsidRPr="00542F25" w:rsidRDefault="005B48B7" w:rsidP="000A5CDF"/>
        </w:tc>
        <w:tc>
          <w:tcPr>
            <w:tcW w:w="1710" w:type="dxa"/>
          </w:tcPr>
          <w:p w:rsidR="005B48B7" w:rsidRPr="00542F25" w:rsidRDefault="005B48B7" w:rsidP="00781512">
            <w:pPr>
              <w:jc w:val="center"/>
              <w:rPr>
                <w:b/>
              </w:rPr>
            </w:pPr>
            <w:r w:rsidRPr="00542F25">
              <w:rPr>
                <w:b/>
              </w:rPr>
              <w:t>Sonoma</w:t>
            </w:r>
          </w:p>
        </w:tc>
        <w:tc>
          <w:tcPr>
            <w:tcW w:w="1710" w:type="dxa"/>
          </w:tcPr>
          <w:p w:rsidR="005B48B7" w:rsidRPr="00542F25" w:rsidRDefault="00781512" w:rsidP="00781512">
            <w:pPr>
              <w:jc w:val="center"/>
              <w:rPr>
                <w:b/>
              </w:rPr>
            </w:pPr>
            <w:r w:rsidRPr="00542F25">
              <w:rPr>
                <w:b/>
              </w:rPr>
              <w:t>San Marcos</w:t>
            </w:r>
          </w:p>
        </w:tc>
        <w:tc>
          <w:tcPr>
            <w:tcW w:w="1710" w:type="dxa"/>
          </w:tcPr>
          <w:p w:rsidR="005B48B7" w:rsidRPr="00542F25" w:rsidRDefault="00781512" w:rsidP="00781512">
            <w:pPr>
              <w:jc w:val="center"/>
              <w:rPr>
                <w:b/>
              </w:rPr>
            </w:pPr>
            <w:r w:rsidRPr="00542F25">
              <w:rPr>
                <w:b/>
              </w:rPr>
              <w:t>Stanislaus</w:t>
            </w:r>
          </w:p>
        </w:tc>
        <w:tc>
          <w:tcPr>
            <w:tcW w:w="1800" w:type="dxa"/>
          </w:tcPr>
          <w:p w:rsidR="005B48B7" w:rsidRPr="00542F25" w:rsidRDefault="00781512" w:rsidP="00781512">
            <w:pPr>
              <w:jc w:val="center"/>
              <w:rPr>
                <w:b/>
              </w:rPr>
            </w:pPr>
            <w:r w:rsidRPr="00542F25">
              <w:rPr>
                <w:b/>
              </w:rPr>
              <w:t>Humboldt</w:t>
            </w:r>
          </w:p>
        </w:tc>
        <w:tc>
          <w:tcPr>
            <w:tcW w:w="1620" w:type="dxa"/>
          </w:tcPr>
          <w:p w:rsidR="005B48B7" w:rsidRPr="00542F25" w:rsidRDefault="00781512" w:rsidP="00781512">
            <w:pPr>
              <w:jc w:val="center"/>
              <w:rPr>
                <w:b/>
              </w:rPr>
            </w:pPr>
            <w:r w:rsidRPr="00542F25">
              <w:rPr>
                <w:b/>
              </w:rPr>
              <w:t>Bakersfield</w:t>
            </w:r>
          </w:p>
        </w:tc>
        <w:tc>
          <w:tcPr>
            <w:tcW w:w="1615" w:type="dxa"/>
          </w:tcPr>
          <w:p w:rsidR="005B48B7" w:rsidRPr="00542F25" w:rsidRDefault="005B48B7" w:rsidP="00781512">
            <w:pPr>
              <w:jc w:val="center"/>
              <w:rPr>
                <w:b/>
              </w:rPr>
            </w:pPr>
            <w:r w:rsidRPr="00542F25">
              <w:rPr>
                <w:b/>
              </w:rPr>
              <w:t>Dominguez Hills</w:t>
            </w:r>
          </w:p>
        </w:tc>
      </w:tr>
      <w:tr w:rsidR="005B48B7" w:rsidTr="00542F25">
        <w:tc>
          <w:tcPr>
            <w:tcW w:w="2785" w:type="dxa"/>
          </w:tcPr>
          <w:p w:rsidR="005B48B7" w:rsidRPr="00FD07DA" w:rsidRDefault="00FD07DA" w:rsidP="000A5CDF">
            <w:pPr>
              <w:rPr>
                <w:b/>
              </w:rPr>
            </w:pPr>
            <w:r>
              <w:rPr>
                <w:b/>
              </w:rPr>
              <w:t>FTES</w:t>
            </w:r>
          </w:p>
        </w:tc>
        <w:tc>
          <w:tcPr>
            <w:tcW w:w="1710" w:type="dxa"/>
          </w:tcPr>
          <w:p w:rsidR="005B48B7" w:rsidRPr="00542F25" w:rsidRDefault="00FD07DA" w:rsidP="00781512">
            <w:pPr>
              <w:jc w:val="right"/>
            </w:pPr>
            <w:r>
              <w:t>7,991</w:t>
            </w:r>
          </w:p>
        </w:tc>
        <w:tc>
          <w:tcPr>
            <w:tcW w:w="1710" w:type="dxa"/>
          </w:tcPr>
          <w:p w:rsidR="005B48B7" w:rsidRPr="00542F25" w:rsidRDefault="00FD07DA" w:rsidP="00781512">
            <w:pPr>
              <w:jc w:val="right"/>
            </w:pPr>
            <w:r>
              <w:t>8,938</w:t>
            </w:r>
          </w:p>
        </w:tc>
        <w:tc>
          <w:tcPr>
            <w:tcW w:w="1710" w:type="dxa"/>
          </w:tcPr>
          <w:p w:rsidR="005B48B7" w:rsidRPr="00542F25" w:rsidRDefault="00FD07DA" w:rsidP="00781512">
            <w:pPr>
              <w:jc w:val="right"/>
            </w:pPr>
            <w:r>
              <w:t>7,246</w:t>
            </w:r>
          </w:p>
        </w:tc>
        <w:tc>
          <w:tcPr>
            <w:tcW w:w="1800" w:type="dxa"/>
          </w:tcPr>
          <w:p w:rsidR="005B48B7" w:rsidRPr="00542F25" w:rsidRDefault="00FD07DA" w:rsidP="00781512">
            <w:pPr>
              <w:jc w:val="right"/>
            </w:pPr>
            <w:r>
              <w:t>7,560</w:t>
            </w:r>
          </w:p>
        </w:tc>
        <w:tc>
          <w:tcPr>
            <w:tcW w:w="1620" w:type="dxa"/>
          </w:tcPr>
          <w:p w:rsidR="005B48B7" w:rsidRPr="00542F25" w:rsidRDefault="00FD07DA" w:rsidP="00781512">
            <w:pPr>
              <w:jc w:val="right"/>
            </w:pPr>
            <w:r>
              <w:t>7,551</w:t>
            </w:r>
          </w:p>
        </w:tc>
        <w:tc>
          <w:tcPr>
            <w:tcW w:w="1615" w:type="dxa"/>
          </w:tcPr>
          <w:p w:rsidR="005B48B7" w:rsidRPr="00542F25" w:rsidRDefault="00FD07DA" w:rsidP="00781512">
            <w:pPr>
              <w:jc w:val="right"/>
            </w:pPr>
            <w:r>
              <w:t>10,378</w:t>
            </w:r>
          </w:p>
        </w:tc>
      </w:tr>
      <w:tr w:rsidR="00FD07DA" w:rsidTr="00542F25">
        <w:tc>
          <w:tcPr>
            <w:tcW w:w="2785" w:type="dxa"/>
          </w:tcPr>
          <w:p w:rsidR="00FD07DA" w:rsidRPr="00FD07DA" w:rsidRDefault="00FD07DA" w:rsidP="000A5CDF">
            <w:pPr>
              <w:rPr>
                <w:b/>
              </w:rPr>
            </w:pPr>
            <w:r>
              <w:rPr>
                <w:b/>
              </w:rPr>
              <w:t>FTEF</w:t>
            </w:r>
          </w:p>
        </w:tc>
        <w:tc>
          <w:tcPr>
            <w:tcW w:w="1710" w:type="dxa"/>
          </w:tcPr>
          <w:p w:rsidR="00FD07DA" w:rsidRPr="00542F25" w:rsidRDefault="00FD07DA" w:rsidP="00781512">
            <w:pPr>
              <w:jc w:val="right"/>
            </w:pPr>
            <w:r>
              <w:t>336</w:t>
            </w:r>
          </w:p>
        </w:tc>
        <w:tc>
          <w:tcPr>
            <w:tcW w:w="1710" w:type="dxa"/>
          </w:tcPr>
          <w:p w:rsidR="00FD07DA" w:rsidRPr="00542F25" w:rsidRDefault="00FD07DA" w:rsidP="00781512">
            <w:pPr>
              <w:jc w:val="right"/>
            </w:pPr>
            <w:r>
              <w:t>383</w:t>
            </w:r>
          </w:p>
        </w:tc>
        <w:tc>
          <w:tcPr>
            <w:tcW w:w="1710" w:type="dxa"/>
          </w:tcPr>
          <w:p w:rsidR="00FD07DA" w:rsidRPr="00542F25" w:rsidRDefault="00FD07DA" w:rsidP="00781512">
            <w:pPr>
              <w:jc w:val="right"/>
            </w:pPr>
            <w:r>
              <w:t>332</w:t>
            </w:r>
          </w:p>
        </w:tc>
        <w:tc>
          <w:tcPr>
            <w:tcW w:w="1800" w:type="dxa"/>
          </w:tcPr>
          <w:p w:rsidR="00FD07DA" w:rsidRPr="00542F25" w:rsidRDefault="00FD07DA" w:rsidP="00781512">
            <w:pPr>
              <w:jc w:val="right"/>
            </w:pPr>
            <w:r>
              <w:t>345</w:t>
            </w:r>
          </w:p>
        </w:tc>
        <w:tc>
          <w:tcPr>
            <w:tcW w:w="1620" w:type="dxa"/>
          </w:tcPr>
          <w:p w:rsidR="00FD07DA" w:rsidRPr="00542F25" w:rsidRDefault="00FD07DA" w:rsidP="00781512">
            <w:pPr>
              <w:jc w:val="right"/>
            </w:pPr>
            <w:r>
              <w:t>285</w:t>
            </w:r>
          </w:p>
        </w:tc>
        <w:tc>
          <w:tcPr>
            <w:tcW w:w="1615" w:type="dxa"/>
          </w:tcPr>
          <w:p w:rsidR="00FD07DA" w:rsidRPr="00542F25" w:rsidRDefault="00FD07DA" w:rsidP="00781512">
            <w:pPr>
              <w:jc w:val="right"/>
            </w:pPr>
            <w:r>
              <w:t>396</w:t>
            </w:r>
          </w:p>
        </w:tc>
      </w:tr>
      <w:tr w:rsidR="00FD07DA" w:rsidTr="00542F25">
        <w:tc>
          <w:tcPr>
            <w:tcW w:w="2785" w:type="dxa"/>
          </w:tcPr>
          <w:p w:rsidR="00FD07DA" w:rsidRPr="00FD07DA" w:rsidRDefault="00FD07DA" w:rsidP="000A5CDF">
            <w:pPr>
              <w:rPr>
                <w:b/>
              </w:rPr>
            </w:pPr>
          </w:p>
        </w:tc>
        <w:tc>
          <w:tcPr>
            <w:tcW w:w="1710" w:type="dxa"/>
          </w:tcPr>
          <w:p w:rsidR="00FD07DA" w:rsidRPr="00542F25" w:rsidRDefault="00FD07DA" w:rsidP="00781512">
            <w:pPr>
              <w:jc w:val="right"/>
            </w:pPr>
          </w:p>
        </w:tc>
        <w:tc>
          <w:tcPr>
            <w:tcW w:w="1710" w:type="dxa"/>
          </w:tcPr>
          <w:p w:rsidR="00FD07DA" w:rsidRPr="00542F25" w:rsidRDefault="00FD07DA" w:rsidP="00781512">
            <w:pPr>
              <w:jc w:val="right"/>
            </w:pPr>
          </w:p>
        </w:tc>
        <w:tc>
          <w:tcPr>
            <w:tcW w:w="1710" w:type="dxa"/>
          </w:tcPr>
          <w:p w:rsidR="00FD07DA" w:rsidRPr="00542F25" w:rsidRDefault="00FD07DA" w:rsidP="00781512">
            <w:pPr>
              <w:jc w:val="right"/>
            </w:pPr>
          </w:p>
        </w:tc>
        <w:tc>
          <w:tcPr>
            <w:tcW w:w="1800" w:type="dxa"/>
          </w:tcPr>
          <w:p w:rsidR="00FD07DA" w:rsidRPr="00542F25" w:rsidRDefault="00FD07DA" w:rsidP="00781512">
            <w:pPr>
              <w:jc w:val="right"/>
            </w:pPr>
          </w:p>
        </w:tc>
        <w:tc>
          <w:tcPr>
            <w:tcW w:w="1620" w:type="dxa"/>
          </w:tcPr>
          <w:p w:rsidR="00FD07DA" w:rsidRPr="00542F25" w:rsidRDefault="00FD07DA" w:rsidP="00781512">
            <w:pPr>
              <w:jc w:val="right"/>
            </w:pPr>
          </w:p>
        </w:tc>
        <w:tc>
          <w:tcPr>
            <w:tcW w:w="1615" w:type="dxa"/>
          </w:tcPr>
          <w:p w:rsidR="00FD07DA" w:rsidRPr="00542F25" w:rsidRDefault="00FD07DA" w:rsidP="00781512">
            <w:pPr>
              <w:jc w:val="right"/>
            </w:pPr>
          </w:p>
        </w:tc>
      </w:tr>
      <w:tr w:rsidR="00781512" w:rsidTr="00542F25">
        <w:tc>
          <w:tcPr>
            <w:tcW w:w="2785" w:type="dxa"/>
          </w:tcPr>
          <w:p w:rsidR="00781512" w:rsidRPr="00FD07DA" w:rsidRDefault="00FD07DA" w:rsidP="000A5CDF">
            <w:pPr>
              <w:rPr>
                <w:b/>
              </w:rPr>
            </w:pPr>
            <w:r w:rsidRPr="00FD07DA">
              <w:rPr>
                <w:b/>
              </w:rPr>
              <w:t>General Campus Revenues</w:t>
            </w:r>
          </w:p>
        </w:tc>
        <w:tc>
          <w:tcPr>
            <w:tcW w:w="1710" w:type="dxa"/>
          </w:tcPr>
          <w:p w:rsidR="00781512" w:rsidRPr="00542F25" w:rsidRDefault="00781512" w:rsidP="00781512">
            <w:pPr>
              <w:jc w:val="right"/>
            </w:pPr>
          </w:p>
        </w:tc>
        <w:tc>
          <w:tcPr>
            <w:tcW w:w="1710" w:type="dxa"/>
          </w:tcPr>
          <w:p w:rsidR="00781512" w:rsidRPr="00542F25" w:rsidRDefault="00781512" w:rsidP="00781512">
            <w:pPr>
              <w:jc w:val="right"/>
            </w:pPr>
          </w:p>
        </w:tc>
        <w:tc>
          <w:tcPr>
            <w:tcW w:w="1710" w:type="dxa"/>
          </w:tcPr>
          <w:p w:rsidR="00781512" w:rsidRPr="00542F25" w:rsidRDefault="00781512" w:rsidP="00781512">
            <w:pPr>
              <w:jc w:val="right"/>
            </w:pPr>
          </w:p>
        </w:tc>
        <w:tc>
          <w:tcPr>
            <w:tcW w:w="1800" w:type="dxa"/>
          </w:tcPr>
          <w:p w:rsidR="00781512" w:rsidRPr="00542F25" w:rsidRDefault="00781512" w:rsidP="00781512">
            <w:pPr>
              <w:jc w:val="right"/>
            </w:pPr>
          </w:p>
        </w:tc>
        <w:tc>
          <w:tcPr>
            <w:tcW w:w="1620" w:type="dxa"/>
          </w:tcPr>
          <w:p w:rsidR="00781512" w:rsidRPr="00542F25" w:rsidRDefault="00781512" w:rsidP="00781512">
            <w:pPr>
              <w:jc w:val="right"/>
            </w:pPr>
          </w:p>
        </w:tc>
        <w:tc>
          <w:tcPr>
            <w:tcW w:w="1615" w:type="dxa"/>
          </w:tcPr>
          <w:p w:rsidR="00781512" w:rsidRPr="00542F25" w:rsidRDefault="00781512" w:rsidP="00781512">
            <w:pPr>
              <w:jc w:val="right"/>
            </w:pPr>
          </w:p>
        </w:tc>
      </w:tr>
      <w:tr w:rsidR="005B48B7" w:rsidTr="00542F25">
        <w:tc>
          <w:tcPr>
            <w:tcW w:w="2785" w:type="dxa"/>
          </w:tcPr>
          <w:p w:rsidR="005B48B7" w:rsidRPr="00542F25" w:rsidRDefault="00542F25" w:rsidP="000A5CDF">
            <w:r w:rsidRPr="00542F25">
              <w:t>Tuition &amp; fees</w:t>
            </w:r>
          </w:p>
        </w:tc>
        <w:tc>
          <w:tcPr>
            <w:tcW w:w="1710" w:type="dxa"/>
          </w:tcPr>
          <w:p w:rsidR="005B48B7" w:rsidRPr="00542F25" w:rsidRDefault="00781512" w:rsidP="00781512">
            <w:pPr>
              <w:jc w:val="right"/>
            </w:pPr>
            <w:r w:rsidRPr="00542F25">
              <w:t>$57,208</w:t>
            </w:r>
          </w:p>
        </w:tc>
        <w:tc>
          <w:tcPr>
            <w:tcW w:w="1710" w:type="dxa"/>
          </w:tcPr>
          <w:p w:rsidR="005B48B7" w:rsidRPr="00542F25" w:rsidRDefault="00542F25" w:rsidP="00781512">
            <w:pPr>
              <w:jc w:val="right"/>
            </w:pPr>
            <w:r>
              <w:t>$70,510</w:t>
            </w:r>
          </w:p>
        </w:tc>
        <w:tc>
          <w:tcPr>
            <w:tcW w:w="1710" w:type="dxa"/>
          </w:tcPr>
          <w:p w:rsidR="005B48B7" w:rsidRPr="00542F25" w:rsidRDefault="00542F25" w:rsidP="00781512">
            <w:pPr>
              <w:jc w:val="right"/>
            </w:pPr>
            <w:r>
              <w:t>$35,330</w:t>
            </w:r>
          </w:p>
        </w:tc>
        <w:tc>
          <w:tcPr>
            <w:tcW w:w="1800" w:type="dxa"/>
          </w:tcPr>
          <w:p w:rsidR="005B48B7" w:rsidRPr="00542F25" w:rsidRDefault="00542F25" w:rsidP="00781512">
            <w:pPr>
              <w:jc w:val="right"/>
            </w:pPr>
            <w:r>
              <w:t>$38,207</w:t>
            </w:r>
          </w:p>
        </w:tc>
        <w:tc>
          <w:tcPr>
            <w:tcW w:w="1620" w:type="dxa"/>
          </w:tcPr>
          <w:p w:rsidR="005B48B7" w:rsidRPr="00542F25" w:rsidRDefault="00542F25" w:rsidP="00781512">
            <w:pPr>
              <w:jc w:val="right"/>
            </w:pPr>
            <w:r>
              <w:t>$24,626</w:t>
            </w:r>
          </w:p>
        </w:tc>
        <w:tc>
          <w:tcPr>
            <w:tcW w:w="1615" w:type="dxa"/>
          </w:tcPr>
          <w:p w:rsidR="005B48B7" w:rsidRPr="00542F25" w:rsidRDefault="00542F25" w:rsidP="00781512">
            <w:pPr>
              <w:jc w:val="right"/>
            </w:pPr>
            <w:r>
              <w:t>$56,353</w:t>
            </w:r>
          </w:p>
        </w:tc>
      </w:tr>
      <w:tr w:rsidR="005B48B7" w:rsidTr="00542F25">
        <w:tc>
          <w:tcPr>
            <w:tcW w:w="2785" w:type="dxa"/>
          </w:tcPr>
          <w:p w:rsidR="005B48B7" w:rsidRPr="00542F25" w:rsidRDefault="00542F25" w:rsidP="00542F25">
            <w:r w:rsidRPr="00542F25">
              <w:t>State appropriation</w:t>
            </w:r>
          </w:p>
        </w:tc>
        <w:tc>
          <w:tcPr>
            <w:tcW w:w="1710" w:type="dxa"/>
          </w:tcPr>
          <w:p w:rsidR="005B48B7" w:rsidRPr="00542F25" w:rsidRDefault="00781512" w:rsidP="00781512">
            <w:pPr>
              <w:jc w:val="right"/>
            </w:pPr>
            <w:r w:rsidRPr="00542F25">
              <w:t>$51,944</w:t>
            </w:r>
          </w:p>
        </w:tc>
        <w:tc>
          <w:tcPr>
            <w:tcW w:w="1710" w:type="dxa"/>
          </w:tcPr>
          <w:p w:rsidR="005B48B7" w:rsidRPr="00542F25" w:rsidRDefault="00542F25" w:rsidP="00781512">
            <w:pPr>
              <w:jc w:val="right"/>
            </w:pPr>
            <w:r>
              <w:t>$57,660</w:t>
            </w:r>
          </w:p>
        </w:tc>
        <w:tc>
          <w:tcPr>
            <w:tcW w:w="1710" w:type="dxa"/>
          </w:tcPr>
          <w:p w:rsidR="005B48B7" w:rsidRPr="00542F25" w:rsidRDefault="00542F25" w:rsidP="00781512">
            <w:pPr>
              <w:jc w:val="right"/>
            </w:pPr>
            <w:r>
              <w:t>$51,643</w:t>
            </w:r>
          </w:p>
        </w:tc>
        <w:tc>
          <w:tcPr>
            <w:tcW w:w="1800" w:type="dxa"/>
          </w:tcPr>
          <w:p w:rsidR="005B48B7" w:rsidRPr="00542F25" w:rsidRDefault="00542F25" w:rsidP="00781512">
            <w:pPr>
              <w:jc w:val="right"/>
            </w:pPr>
            <w:r>
              <w:t>$64,168</w:t>
            </w:r>
          </w:p>
        </w:tc>
        <w:tc>
          <w:tcPr>
            <w:tcW w:w="1620" w:type="dxa"/>
          </w:tcPr>
          <w:p w:rsidR="005B48B7" w:rsidRPr="00542F25" w:rsidRDefault="00542F25" w:rsidP="00781512">
            <w:pPr>
              <w:jc w:val="right"/>
            </w:pPr>
            <w:r>
              <w:t>$52,390</w:t>
            </w:r>
          </w:p>
        </w:tc>
        <w:tc>
          <w:tcPr>
            <w:tcW w:w="1615" w:type="dxa"/>
          </w:tcPr>
          <w:p w:rsidR="005B48B7" w:rsidRPr="00542F25" w:rsidRDefault="00542F25" w:rsidP="00781512">
            <w:pPr>
              <w:jc w:val="right"/>
            </w:pPr>
            <w:r>
              <w:t>$64,214</w:t>
            </w:r>
          </w:p>
        </w:tc>
      </w:tr>
      <w:tr w:rsidR="005B48B7" w:rsidTr="00542F25">
        <w:tc>
          <w:tcPr>
            <w:tcW w:w="2785" w:type="dxa"/>
          </w:tcPr>
          <w:p w:rsidR="005B48B7" w:rsidRPr="00542F25" w:rsidRDefault="00542F25" w:rsidP="000A5CDF">
            <w:r w:rsidRPr="00542F25">
              <w:t>Financial aid, net</w:t>
            </w:r>
          </w:p>
        </w:tc>
        <w:tc>
          <w:tcPr>
            <w:tcW w:w="1710" w:type="dxa"/>
          </w:tcPr>
          <w:p w:rsidR="005B48B7" w:rsidRPr="00542F25" w:rsidRDefault="00781512" w:rsidP="00781512">
            <w:pPr>
              <w:jc w:val="right"/>
            </w:pPr>
            <w:r w:rsidRPr="00542F25">
              <w:t>$7,437</w:t>
            </w:r>
          </w:p>
        </w:tc>
        <w:tc>
          <w:tcPr>
            <w:tcW w:w="1710" w:type="dxa"/>
          </w:tcPr>
          <w:p w:rsidR="005B48B7" w:rsidRPr="00542F25" w:rsidRDefault="00781512" w:rsidP="00781512">
            <w:pPr>
              <w:jc w:val="right"/>
            </w:pPr>
            <w:r w:rsidRPr="00542F25">
              <w:t>$5,937</w:t>
            </w:r>
          </w:p>
        </w:tc>
        <w:tc>
          <w:tcPr>
            <w:tcW w:w="1710" w:type="dxa"/>
          </w:tcPr>
          <w:p w:rsidR="005B48B7" w:rsidRPr="00542F25" w:rsidRDefault="00781512" w:rsidP="00781512">
            <w:pPr>
              <w:jc w:val="right"/>
            </w:pPr>
            <w:r w:rsidRPr="00542F25">
              <w:t>$13,367</w:t>
            </w:r>
          </w:p>
        </w:tc>
        <w:tc>
          <w:tcPr>
            <w:tcW w:w="1800" w:type="dxa"/>
          </w:tcPr>
          <w:p w:rsidR="005B48B7" w:rsidRPr="00542F25" w:rsidRDefault="00781512" w:rsidP="00781512">
            <w:pPr>
              <w:jc w:val="right"/>
            </w:pPr>
            <w:r w:rsidRPr="00542F25">
              <w:t>$20,159</w:t>
            </w:r>
          </w:p>
        </w:tc>
        <w:tc>
          <w:tcPr>
            <w:tcW w:w="1620" w:type="dxa"/>
          </w:tcPr>
          <w:p w:rsidR="005B48B7" w:rsidRPr="00542F25" w:rsidRDefault="00781512" w:rsidP="00781512">
            <w:pPr>
              <w:jc w:val="right"/>
            </w:pPr>
            <w:r w:rsidRPr="00542F25">
              <w:t>$15,102</w:t>
            </w:r>
          </w:p>
        </w:tc>
        <w:tc>
          <w:tcPr>
            <w:tcW w:w="1615" w:type="dxa"/>
          </w:tcPr>
          <w:p w:rsidR="005B48B7" w:rsidRPr="00542F25" w:rsidRDefault="00781512" w:rsidP="00781512">
            <w:pPr>
              <w:jc w:val="right"/>
            </w:pPr>
            <w:r w:rsidRPr="00542F25">
              <w:t>$6,553</w:t>
            </w:r>
          </w:p>
        </w:tc>
      </w:tr>
      <w:tr w:rsidR="005B48B7" w:rsidTr="00542F25">
        <w:tc>
          <w:tcPr>
            <w:tcW w:w="2785" w:type="dxa"/>
          </w:tcPr>
          <w:p w:rsidR="005B48B7" w:rsidRPr="00542F25" w:rsidRDefault="00542F25" w:rsidP="000A5CDF">
            <w:r w:rsidRPr="00542F25">
              <w:t>Noncapital grants/contracts</w:t>
            </w:r>
          </w:p>
        </w:tc>
        <w:tc>
          <w:tcPr>
            <w:tcW w:w="1710" w:type="dxa"/>
          </w:tcPr>
          <w:p w:rsidR="005B48B7" w:rsidRPr="00542F25" w:rsidRDefault="00FD07DA" w:rsidP="00781512">
            <w:pPr>
              <w:jc w:val="right"/>
            </w:pPr>
            <w:r>
              <w:t>$9,221</w:t>
            </w:r>
          </w:p>
        </w:tc>
        <w:tc>
          <w:tcPr>
            <w:tcW w:w="1710" w:type="dxa"/>
          </w:tcPr>
          <w:p w:rsidR="005B48B7" w:rsidRPr="00542F25" w:rsidRDefault="00FD07DA" w:rsidP="00781512">
            <w:pPr>
              <w:jc w:val="right"/>
            </w:pPr>
            <w:r>
              <w:t>$7,443</w:t>
            </w:r>
          </w:p>
        </w:tc>
        <w:tc>
          <w:tcPr>
            <w:tcW w:w="1710" w:type="dxa"/>
          </w:tcPr>
          <w:p w:rsidR="005B48B7" w:rsidRPr="00542F25" w:rsidRDefault="00FD07DA" w:rsidP="00781512">
            <w:pPr>
              <w:jc w:val="right"/>
            </w:pPr>
            <w:r>
              <w:t>$7,529</w:t>
            </w:r>
          </w:p>
        </w:tc>
        <w:tc>
          <w:tcPr>
            <w:tcW w:w="1800" w:type="dxa"/>
          </w:tcPr>
          <w:p w:rsidR="005B48B7" w:rsidRPr="00542F25" w:rsidRDefault="00FD07DA" w:rsidP="00781512">
            <w:pPr>
              <w:jc w:val="right"/>
            </w:pPr>
            <w:r>
              <w:t>$16,475</w:t>
            </w:r>
          </w:p>
        </w:tc>
        <w:tc>
          <w:tcPr>
            <w:tcW w:w="1620" w:type="dxa"/>
          </w:tcPr>
          <w:p w:rsidR="005B48B7" w:rsidRPr="00542F25" w:rsidRDefault="00FD07DA" w:rsidP="00781512">
            <w:pPr>
              <w:jc w:val="right"/>
            </w:pPr>
            <w:r>
              <w:t>$11,538</w:t>
            </w:r>
          </w:p>
        </w:tc>
        <w:tc>
          <w:tcPr>
            <w:tcW w:w="1615" w:type="dxa"/>
          </w:tcPr>
          <w:p w:rsidR="005B48B7" w:rsidRPr="00542F25" w:rsidRDefault="00FD07DA" w:rsidP="00781512">
            <w:pPr>
              <w:jc w:val="right"/>
            </w:pPr>
            <w:r>
              <w:t>$14,227</w:t>
            </w:r>
          </w:p>
        </w:tc>
      </w:tr>
      <w:tr w:rsidR="005B48B7" w:rsidTr="00542F25">
        <w:tc>
          <w:tcPr>
            <w:tcW w:w="2785" w:type="dxa"/>
          </w:tcPr>
          <w:p w:rsidR="005B48B7" w:rsidRPr="00542F25" w:rsidRDefault="00FD07DA" w:rsidP="000A5CDF">
            <w:r>
              <w:t>Other operating revenues</w:t>
            </w:r>
          </w:p>
        </w:tc>
        <w:tc>
          <w:tcPr>
            <w:tcW w:w="1710" w:type="dxa"/>
          </w:tcPr>
          <w:p w:rsidR="005B48B7" w:rsidRPr="00542F25" w:rsidRDefault="00FD07DA" w:rsidP="00781512">
            <w:pPr>
              <w:jc w:val="right"/>
            </w:pPr>
            <w:r>
              <w:t>$8,925</w:t>
            </w:r>
          </w:p>
        </w:tc>
        <w:tc>
          <w:tcPr>
            <w:tcW w:w="1710" w:type="dxa"/>
          </w:tcPr>
          <w:p w:rsidR="005B48B7" w:rsidRPr="00542F25" w:rsidRDefault="00FD07DA" w:rsidP="00781512">
            <w:pPr>
              <w:jc w:val="right"/>
            </w:pPr>
            <w:r>
              <w:t>$5,332</w:t>
            </w:r>
          </w:p>
        </w:tc>
        <w:tc>
          <w:tcPr>
            <w:tcW w:w="1710" w:type="dxa"/>
          </w:tcPr>
          <w:p w:rsidR="005B48B7" w:rsidRPr="00542F25" w:rsidRDefault="00FD07DA" w:rsidP="00781512">
            <w:pPr>
              <w:jc w:val="right"/>
            </w:pPr>
            <w:r>
              <w:t>$4,302</w:t>
            </w:r>
          </w:p>
        </w:tc>
        <w:tc>
          <w:tcPr>
            <w:tcW w:w="1800" w:type="dxa"/>
          </w:tcPr>
          <w:p w:rsidR="005B48B7" w:rsidRPr="00542F25" w:rsidRDefault="00FD07DA" w:rsidP="00781512">
            <w:pPr>
              <w:jc w:val="right"/>
            </w:pPr>
            <w:r>
              <w:t>$8,593</w:t>
            </w:r>
          </w:p>
        </w:tc>
        <w:tc>
          <w:tcPr>
            <w:tcW w:w="1620" w:type="dxa"/>
          </w:tcPr>
          <w:p w:rsidR="005B48B7" w:rsidRPr="00542F25" w:rsidRDefault="00FD07DA" w:rsidP="00781512">
            <w:pPr>
              <w:jc w:val="right"/>
            </w:pPr>
            <w:r>
              <w:t>$4,700</w:t>
            </w:r>
          </w:p>
        </w:tc>
        <w:tc>
          <w:tcPr>
            <w:tcW w:w="1615" w:type="dxa"/>
          </w:tcPr>
          <w:p w:rsidR="005B48B7" w:rsidRPr="00542F25" w:rsidRDefault="00FD07DA" w:rsidP="00781512">
            <w:pPr>
              <w:jc w:val="right"/>
            </w:pPr>
            <w:r>
              <w:t>$3,557</w:t>
            </w:r>
          </w:p>
        </w:tc>
      </w:tr>
      <w:tr w:rsidR="005B48B7" w:rsidTr="00542F25">
        <w:tc>
          <w:tcPr>
            <w:tcW w:w="2785" w:type="dxa"/>
          </w:tcPr>
          <w:p w:rsidR="005B48B7" w:rsidRPr="00FD07DA" w:rsidRDefault="00FD07DA" w:rsidP="000A5CDF">
            <w:pPr>
              <w:rPr>
                <w:b/>
                <w:i/>
              </w:rPr>
            </w:pPr>
            <w:r w:rsidRPr="00FD07DA">
              <w:rPr>
                <w:b/>
                <w:i/>
              </w:rPr>
              <w:t xml:space="preserve">   Total general revenues</w:t>
            </w:r>
          </w:p>
        </w:tc>
        <w:tc>
          <w:tcPr>
            <w:tcW w:w="1710" w:type="dxa"/>
          </w:tcPr>
          <w:p w:rsidR="005B48B7" w:rsidRPr="00FD07DA" w:rsidRDefault="00FD07DA" w:rsidP="00781512">
            <w:pPr>
              <w:jc w:val="right"/>
              <w:rPr>
                <w:b/>
                <w:i/>
              </w:rPr>
            </w:pPr>
            <w:r w:rsidRPr="00FD07DA">
              <w:rPr>
                <w:b/>
                <w:i/>
              </w:rPr>
              <w:t>$134,735</w:t>
            </w:r>
          </w:p>
        </w:tc>
        <w:tc>
          <w:tcPr>
            <w:tcW w:w="1710" w:type="dxa"/>
          </w:tcPr>
          <w:p w:rsidR="005B48B7" w:rsidRPr="00FD07DA" w:rsidRDefault="00FD07DA" w:rsidP="00781512">
            <w:pPr>
              <w:jc w:val="right"/>
              <w:rPr>
                <w:b/>
                <w:i/>
              </w:rPr>
            </w:pPr>
            <w:r w:rsidRPr="00FD07DA">
              <w:rPr>
                <w:b/>
                <w:i/>
              </w:rPr>
              <w:t>$146,882</w:t>
            </w:r>
          </w:p>
        </w:tc>
        <w:tc>
          <w:tcPr>
            <w:tcW w:w="1710" w:type="dxa"/>
          </w:tcPr>
          <w:p w:rsidR="005B48B7" w:rsidRPr="00FD07DA" w:rsidRDefault="00FD07DA" w:rsidP="00781512">
            <w:pPr>
              <w:jc w:val="right"/>
              <w:rPr>
                <w:b/>
                <w:i/>
              </w:rPr>
            </w:pPr>
            <w:r w:rsidRPr="00FD07DA">
              <w:rPr>
                <w:b/>
                <w:i/>
              </w:rPr>
              <w:t>$112,171</w:t>
            </w:r>
          </w:p>
        </w:tc>
        <w:tc>
          <w:tcPr>
            <w:tcW w:w="1800" w:type="dxa"/>
          </w:tcPr>
          <w:p w:rsidR="005B48B7" w:rsidRPr="00FD07DA" w:rsidRDefault="00FD07DA" w:rsidP="00781512">
            <w:pPr>
              <w:jc w:val="right"/>
              <w:rPr>
                <w:b/>
                <w:i/>
              </w:rPr>
            </w:pPr>
            <w:r w:rsidRPr="00FD07DA">
              <w:rPr>
                <w:b/>
                <w:i/>
              </w:rPr>
              <w:t>$147,602</w:t>
            </w:r>
          </w:p>
        </w:tc>
        <w:tc>
          <w:tcPr>
            <w:tcW w:w="1620" w:type="dxa"/>
          </w:tcPr>
          <w:p w:rsidR="005B48B7" w:rsidRPr="00FD07DA" w:rsidRDefault="00FD07DA" w:rsidP="00781512">
            <w:pPr>
              <w:jc w:val="right"/>
              <w:rPr>
                <w:b/>
                <w:i/>
              </w:rPr>
            </w:pPr>
            <w:r w:rsidRPr="00FD07DA">
              <w:rPr>
                <w:b/>
                <w:i/>
              </w:rPr>
              <w:t>$108,356</w:t>
            </w:r>
          </w:p>
        </w:tc>
        <w:tc>
          <w:tcPr>
            <w:tcW w:w="1615" w:type="dxa"/>
          </w:tcPr>
          <w:p w:rsidR="005B48B7" w:rsidRPr="00FD07DA" w:rsidRDefault="00FD07DA" w:rsidP="00781512">
            <w:pPr>
              <w:jc w:val="right"/>
              <w:rPr>
                <w:b/>
                <w:i/>
              </w:rPr>
            </w:pPr>
            <w:r w:rsidRPr="00FD07DA">
              <w:rPr>
                <w:b/>
                <w:i/>
              </w:rPr>
              <w:t>$144,904</w:t>
            </w:r>
          </w:p>
        </w:tc>
      </w:tr>
      <w:tr w:rsidR="005B48B7" w:rsidTr="00542F25">
        <w:tc>
          <w:tcPr>
            <w:tcW w:w="2785" w:type="dxa"/>
          </w:tcPr>
          <w:p w:rsidR="005B48B7" w:rsidRPr="00542F25" w:rsidRDefault="005B48B7" w:rsidP="000A5CDF"/>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800" w:type="dxa"/>
          </w:tcPr>
          <w:p w:rsidR="005B48B7" w:rsidRPr="00542F25" w:rsidRDefault="005B48B7" w:rsidP="00781512">
            <w:pPr>
              <w:jc w:val="right"/>
            </w:pPr>
          </w:p>
        </w:tc>
        <w:tc>
          <w:tcPr>
            <w:tcW w:w="1620" w:type="dxa"/>
          </w:tcPr>
          <w:p w:rsidR="005B48B7" w:rsidRPr="00542F25" w:rsidRDefault="005B48B7" w:rsidP="00781512">
            <w:pPr>
              <w:jc w:val="right"/>
            </w:pPr>
          </w:p>
        </w:tc>
        <w:tc>
          <w:tcPr>
            <w:tcW w:w="1615" w:type="dxa"/>
          </w:tcPr>
          <w:p w:rsidR="005B48B7" w:rsidRPr="00542F25" w:rsidRDefault="005B48B7" w:rsidP="00781512">
            <w:pPr>
              <w:jc w:val="right"/>
            </w:pPr>
          </w:p>
        </w:tc>
      </w:tr>
      <w:tr w:rsidR="005B48B7" w:rsidTr="00542F25">
        <w:tc>
          <w:tcPr>
            <w:tcW w:w="2785" w:type="dxa"/>
          </w:tcPr>
          <w:p w:rsidR="005B48B7" w:rsidRPr="00683301" w:rsidRDefault="00683301" w:rsidP="000A5CDF">
            <w:pPr>
              <w:rPr>
                <w:b/>
              </w:rPr>
            </w:pPr>
            <w:r w:rsidRPr="00683301">
              <w:rPr>
                <w:b/>
              </w:rPr>
              <w:t>General Campus Expenses</w:t>
            </w: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800" w:type="dxa"/>
          </w:tcPr>
          <w:p w:rsidR="005B48B7" w:rsidRPr="00542F25" w:rsidRDefault="005B48B7" w:rsidP="00781512">
            <w:pPr>
              <w:jc w:val="right"/>
            </w:pPr>
          </w:p>
        </w:tc>
        <w:tc>
          <w:tcPr>
            <w:tcW w:w="1620" w:type="dxa"/>
          </w:tcPr>
          <w:p w:rsidR="005B48B7" w:rsidRPr="00542F25" w:rsidRDefault="005B48B7" w:rsidP="00781512">
            <w:pPr>
              <w:jc w:val="right"/>
            </w:pPr>
          </w:p>
        </w:tc>
        <w:tc>
          <w:tcPr>
            <w:tcW w:w="1615" w:type="dxa"/>
          </w:tcPr>
          <w:p w:rsidR="005B48B7" w:rsidRPr="00542F25" w:rsidRDefault="005B48B7" w:rsidP="00781512">
            <w:pPr>
              <w:jc w:val="right"/>
            </w:pPr>
          </w:p>
        </w:tc>
      </w:tr>
      <w:tr w:rsidR="005B48B7" w:rsidTr="00542F25">
        <w:tc>
          <w:tcPr>
            <w:tcW w:w="2785" w:type="dxa"/>
          </w:tcPr>
          <w:p w:rsidR="005B48B7" w:rsidRPr="00542F25" w:rsidRDefault="00683301" w:rsidP="000A5CDF">
            <w:r>
              <w:t>Instruction</w:t>
            </w:r>
          </w:p>
        </w:tc>
        <w:tc>
          <w:tcPr>
            <w:tcW w:w="1710" w:type="dxa"/>
          </w:tcPr>
          <w:p w:rsidR="005B48B7" w:rsidRPr="00542F25" w:rsidRDefault="00683301" w:rsidP="00781512">
            <w:pPr>
              <w:jc w:val="right"/>
            </w:pPr>
            <w:r>
              <w:t>$47,517</w:t>
            </w:r>
          </w:p>
        </w:tc>
        <w:tc>
          <w:tcPr>
            <w:tcW w:w="1710" w:type="dxa"/>
          </w:tcPr>
          <w:p w:rsidR="005B48B7" w:rsidRPr="00542F25" w:rsidRDefault="0077369F" w:rsidP="00781512">
            <w:pPr>
              <w:jc w:val="right"/>
            </w:pPr>
            <w:r>
              <w:t>$61,360</w:t>
            </w:r>
          </w:p>
        </w:tc>
        <w:tc>
          <w:tcPr>
            <w:tcW w:w="1710" w:type="dxa"/>
          </w:tcPr>
          <w:p w:rsidR="005B48B7" w:rsidRPr="00542F25" w:rsidRDefault="003303AF" w:rsidP="00781512">
            <w:pPr>
              <w:jc w:val="right"/>
            </w:pPr>
            <w:r>
              <w:t>$49,481</w:t>
            </w:r>
          </w:p>
        </w:tc>
        <w:tc>
          <w:tcPr>
            <w:tcW w:w="1800" w:type="dxa"/>
          </w:tcPr>
          <w:p w:rsidR="005B48B7" w:rsidRPr="00542F25" w:rsidRDefault="00AF5723" w:rsidP="00781512">
            <w:pPr>
              <w:jc w:val="right"/>
            </w:pPr>
            <w:r>
              <w:t>$49,276</w:t>
            </w:r>
          </w:p>
        </w:tc>
        <w:tc>
          <w:tcPr>
            <w:tcW w:w="1620" w:type="dxa"/>
          </w:tcPr>
          <w:p w:rsidR="005B48B7" w:rsidRPr="00542F25" w:rsidRDefault="00AF5723" w:rsidP="00781512">
            <w:pPr>
              <w:jc w:val="right"/>
            </w:pPr>
            <w:r>
              <w:t>$40,202</w:t>
            </w:r>
          </w:p>
        </w:tc>
        <w:tc>
          <w:tcPr>
            <w:tcW w:w="1615" w:type="dxa"/>
          </w:tcPr>
          <w:p w:rsidR="005B48B7" w:rsidRPr="00542F25" w:rsidRDefault="00AF5723" w:rsidP="00781512">
            <w:pPr>
              <w:jc w:val="right"/>
            </w:pPr>
            <w:r>
              <w:t>$61,474</w:t>
            </w:r>
          </w:p>
        </w:tc>
      </w:tr>
      <w:tr w:rsidR="005B48B7" w:rsidTr="00542F25">
        <w:tc>
          <w:tcPr>
            <w:tcW w:w="2785" w:type="dxa"/>
          </w:tcPr>
          <w:p w:rsidR="005B48B7" w:rsidRPr="00542F25" w:rsidRDefault="00683301" w:rsidP="000A5CDF">
            <w:r>
              <w:t>Research</w:t>
            </w:r>
          </w:p>
        </w:tc>
        <w:tc>
          <w:tcPr>
            <w:tcW w:w="1710" w:type="dxa"/>
          </w:tcPr>
          <w:p w:rsidR="005B48B7" w:rsidRPr="00542F25" w:rsidRDefault="00683301" w:rsidP="00781512">
            <w:pPr>
              <w:jc w:val="right"/>
            </w:pPr>
            <w:r>
              <w:t>$1,685</w:t>
            </w:r>
          </w:p>
        </w:tc>
        <w:tc>
          <w:tcPr>
            <w:tcW w:w="1710" w:type="dxa"/>
          </w:tcPr>
          <w:p w:rsidR="005B48B7" w:rsidRPr="00542F25" w:rsidRDefault="0077369F" w:rsidP="00781512">
            <w:pPr>
              <w:jc w:val="right"/>
            </w:pPr>
            <w:r>
              <w:t>$4,388</w:t>
            </w:r>
          </w:p>
        </w:tc>
        <w:tc>
          <w:tcPr>
            <w:tcW w:w="1710" w:type="dxa"/>
          </w:tcPr>
          <w:p w:rsidR="005B48B7" w:rsidRPr="00542F25" w:rsidRDefault="003303AF" w:rsidP="00781512">
            <w:pPr>
              <w:jc w:val="right"/>
            </w:pPr>
            <w:r>
              <w:t>$826</w:t>
            </w:r>
          </w:p>
        </w:tc>
        <w:tc>
          <w:tcPr>
            <w:tcW w:w="1800" w:type="dxa"/>
          </w:tcPr>
          <w:p w:rsidR="005B48B7" w:rsidRPr="00542F25" w:rsidRDefault="00494E39" w:rsidP="00781512">
            <w:pPr>
              <w:jc w:val="right"/>
            </w:pPr>
            <w:r>
              <w:t>$7,470</w:t>
            </w:r>
          </w:p>
        </w:tc>
        <w:tc>
          <w:tcPr>
            <w:tcW w:w="1620" w:type="dxa"/>
          </w:tcPr>
          <w:p w:rsidR="005B48B7" w:rsidRPr="00542F25" w:rsidRDefault="00BC3755" w:rsidP="00781512">
            <w:pPr>
              <w:jc w:val="right"/>
            </w:pPr>
            <w:r>
              <w:t>$1,041</w:t>
            </w:r>
          </w:p>
        </w:tc>
        <w:tc>
          <w:tcPr>
            <w:tcW w:w="1615" w:type="dxa"/>
          </w:tcPr>
          <w:p w:rsidR="005B48B7" w:rsidRPr="00542F25" w:rsidRDefault="00AF5723" w:rsidP="00781512">
            <w:pPr>
              <w:jc w:val="right"/>
            </w:pPr>
            <w:r>
              <w:t>$4,626</w:t>
            </w:r>
          </w:p>
        </w:tc>
      </w:tr>
      <w:tr w:rsidR="005B48B7" w:rsidTr="00542F25">
        <w:tc>
          <w:tcPr>
            <w:tcW w:w="2785" w:type="dxa"/>
          </w:tcPr>
          <w:p w:rsidR="005B48B7" w:rsidRPr="00542F25" w:rsidRDefault="00683301" w:rsidP="000A5CDF">
            <w:r>
              <w:t>Public service</w:t>
            </w:r>
          </w:p>
        </w:tc>
        <w:tc>
          <w:tcPr>
            <w:tcW w:w="1710" w:type="dxa"/>
          </w:tcPr>
          <w:p w:rsidR="005B48B7" w:rsidRPr="00542F25" w:rsidRDefault="00683301" w:rsidP="00781512">
            <w:pPr>
              <w:jc w:val="right"/>
            </w:pPr>
            <w:r>
              <w:t>$14,729</w:t>
            </w:r>
          </w:p>
        </w:tc>
        <w:tc>
          <w:tcPr>
            <w:tcW w:w="1710" w:type="dxa"/>
          </w:tcPr>
          <w:p w:rsidR="005B48B7" w:rsidRPr="00542F25" w:rsidRDefault="0077369F" w:rsidP="00781512">
            <w:pPr>
              <w:jc w:val="right"/>
            </w:pPr>
            <w:r>
              <w:t>$586</w:t>
            </w:r>
          </w:p>
        </w:tc>
        <w:tc>
          <w:tcPr>
            <w:tcW w:w="1710" w:type="dxa"/>
          </w:tcPr>
          <w:p w:rsidR="005B48B7" w:rsidRPr="00542F25" w:rsidRDefault="003303AF" w:rsidP="00781512">
            <w:pPr>
              <w:jc w:val="right"/>
            </w:pPr>
            <w:r>
              <w:t>$947</w:t>
            </w:r>
          </w:p>
        </w:tc>
        <w:tc>
          <w:tcPr>
            <w:tcW w:w="1800" w:type="dxa"/>
          </w:tcPr>
          <w:p w:rsidR="005B48B7" w:rsidRPr="00542F25" w:rsidRDefault="00494E39" w:rsidP="00781512">
            <w:pPr>
              <w:jc w:val="right"/>
            </w:pPr>
            <w:r>
              <w:t>$9,069</w:t>
            </w:r>
          </w:p>
        </w:tc>
        <w:tc>
          <w:tcPr>
            <w:tcW w:w="1620" w:type="dxa"/>
          </w:tcPr>
          <w:p w:rsidR="005B48B7" w:rsidRPr="00542F25" w:rsidRDefault="00BC3755" w:rsidP="00781512">
            <w:pPr>
              <w:jc w:val="right"/>
            </w:pPr>
            <w:r>
              <w:t>$1,640</w:t>
            </w:r>
          </w:p>
        </w:tc>
        <w:tc>
          <w:tcPr>
            <w:tcW w:w="1615" w:type="dxa"/>
          </w:tcPr>
          <w:p w:rsidR="005B48B7" w:rsidRPr="00542F25" w:rsidRDefault="00AF5723" w:rsidP="00781512">
            <w:pPr>
              <w:jc w:val="right"/>
            </w:pPr>
            <w:r>
              <w:t>$74</w:t>
            </w:r>
          </w:p>
        </w:tc>
      </w:tr>
      <w:tr w:rsidR="005B48B7" w:rsidTr="00542F25">
        <w:tc>
          <w:tcPr>
            <w:tcW w:w="2785" w:type="dxa"/>
          </w:tcPr>
          <w:p w:rsidR="005B48B7" w:rsidRPr="00542F25" w:rsidRDefault="00683301" w:rsidP="000A5CDF">
            <w:r>
              <w:t>Academic support</w:t>
            </w:r>
          </w:p>
        </w:tc>
        <w:tc>
          <w:tcPr>
            <w:tcW w:w="1710" w:type="dxa"/>
          </w:tcPr>
          <w:p w:rsidR="005B48B7" w:rsidRPr="00542F25" w:rsidRDefault="00683301" w:rsidP="00781512">
            <w:pPr>
              <w:jc w:val="right"/>
            </w:pPr>
            <w:r>
              <w:t>$14,307</w:t>
            </w:r>
          </w:p>
        </w:tc>
        <w:tc>
          <w:tcPr>
            <w:tcW w:w="1710" w:type="dxa"/>
          </w:tcPr>
          <w:p w:rsidR="005B48B7" w:rsidRPr="00542F25" w:rsidRDefault="0077369F" w:rsidP="00781512">
            <w:pPr>
              <w:jc w:val="right"/>
            </w:pPr>
            <w:r>
              <w:t>$22,994</w:t>
            </w:r>
          </w:p>
        </w:tc>
        <w:tc>
          <w:tcPr>
            <w:tcW w:w="1710" w:type="dxa"/>
          </w:tcPr>
          <w:p w:rsidR="005B48B7" w:rsidRPr="00542F25" w:rsidRDefault="003303AF" w:rsidP="00781512">
            <w:pPr>
              <w:jc w:val="right"/>
            </w:pPr>
            <w:r>
              <w:t>$12,830</w:t>
            </w:r>
          </w:p>
        </w:tc>
        <w:tc>
          <w:tcPr>
            <w:tcW w:w="1800" w:type="dxa"/>
          </w:tcPr>
          <w:p w:rsidR="005B48B7" w:rsidRPr="00542F25" w:rsidRDefault="00494E39" w:rsidP="00781512">
            <w:pPr>
              <w:jc w:val="right"/>
            </w:pPr>
            <w:r>
              <w:t>$17,539</w:t>
            </w:r>
          </w:p>
        </w:tc>
        <w:tc>
          <w:tcPr>
            <w:tcW w:w="1620" w:type="dxa"/>
          </w:tcPr>
          <w:p w:rsidR="005B48B7" w:rsidRPr="00542F25" w:rsidRDefault="00BC3755" w:rsidP="00781512">
            <w:pPr>
              <w:jc w:val="right"/>
            </w:pPr>
            <w:r>
              <w:t>$18,177</w:t>
            </w:r>
          </w:p>
        </w:tc>
        <w:tc>
          <w:tcPr>
            <w:tcW w:w="1615" w:type="dxa"/>
          </w:tcPr>
          <w:p w:rsidR="005B48B7" w:rsidRPr="00542F25" w:rsidRDefault="00AF5723" w:rsidP="00781512">
            <w:pPr>
              <w:jc w:val="right"/>
            </w:pPr>
            <w:r>
              <w:t>$21,195</w:t>
            </w:r>
          </w:p>
        </w:tc>
      </w:tr>
      <w:tr w:rsidR="005B48B7" w:rsidTr="00542F25">
        <w:tc>
          <w:tcPr>
            <w:tcW w:w="2785" w:type="dxa"/>
          </w:tcPr>
          <w:p w:rsidR="005B48B7" w:rsidRPr="00542F25" w:rsidRDefault="00683301" w:rsidP="000A5CDF">
            <w:r>
              <w:t>Student services</w:t>
            </w:r>
          </w:p>
        </w:tc>
        <w:tc>
          <w:tcPr>
            <w:tcW w:w="1710" w:type="dxa"/>
          </w:tcPr>
          <w:p w:rsidR="005B48B7" w:rsidRPr="00542F25" w:rsidRDefault="00683301" w:rsidP="00683301">
            <w:pPr>
              <w:jc w:val="right"/>
            </w:pPr>
            <w:r>
              <w:t>$19,143</w:t>
            </w:r>
          </w:p>
        </w:tc>
        <w:tc>
          <w:tcPr>
            <w:tcW w:w="1710" w:type="dxa"/>
          </w:tcPr>
          <w:p w:rsidR="005B48B7" w:rsidRPr="00542F25" w:rsidRDefault="0077369F" w:rsidP="00781512">
            <w:pPr>
              <w:jc w:val="right"/>
            </w:pPr>
            <w:r>
              <w:t>$20,107</w:t>
            </w:r>
          </w:p>
        </w:tc>
        <w:tc>
          <w:tcPr>
            <w:tcW w:w="1710" w:type="dxa"/>
          </w:tcPr>
          <w:p w:rsidR="005B48B7" w:rsidRPr="00542F25" w:rsidRDefault="003303AF" w:rsidP="00781512">
            <w:pPr>
              <w:jc w:val="right"/>
            </w:pPr>
            <w:r>
              <w:t>$15,829</w:t>
            </w:r>
          </w:p>
        </w:tc>
        <w:tc>
          <w:tcPr>
            <w:tcW w:w="1800" w:type="dxa"/>
          </w:tcPr>
          <w:p w:rsidR="005B48B7" w:rsidRPr="00542F25" w:rsidRDefault="00494E39" w:rsidP="00781512">
            <w:pPr>
              <w:jc w:val="right"/>
            </w:pPr>
            <w:r>
              <w:t>$19,834</w:t>
            </w:r>
          </w:p>
        </w:tc>
        <w:tc>
          <w:tcPr>
            <w:tcW w:w="1620" w:type="dxa"/>
          </w:tcPr>
          <w:p w:rsidR="005B48B7" w:rsidRPr="00542F25" w:rsidRDefault="00BC3755" w:rsidP="00781512">
            <w:pPr>
              <w:jc w:val="right"/>
            </w:pPr>
            <w:r>
              <w:t>$22,471</w:t>
            </w:r>
          </w:p>
        </w:tc>
        <w:tc>
          <w:tcPr>
            <w:tcW w:w="1615" w:type="dxa"/>
          </w:tcPr>
          <w:p w:rsidR="005B48B7" w:rsidRPr="00542F25" w:rsidRDefault="00AF5723" w:rsidP="00781512">
            <w:pPr>
              <w:jc w:val="right"/>
            </w:pPr>
            <w:r>
              <w:t>$19,918</w:t>
            </w:r>
          </w:p>
        </w:tc>
      </w:tr>
      <w:tr w:rsidR="005B48B7" w:rsidTr="00542F25">
        <w:tc>
          <w:tcPr>
            <w:tcW w:w="2785" w:type="dxa"/>
          </w:tcPr>
          <w:p w:rsidR="005B48B7" w:rsidRPr="00542F25" w:rsidRDefault="00683301" w:rsidP="000A5CDF">
            <w:r>
              <w:t>Institutional support</w:t>
            </w:r>
          </w:p>
        </w:tc>
        <w:tc>
          <w:tcPr>
            <w:tcW w:w="1710" w:type="dxa"/>
          </w:tcPr>
          <w:p w:rsidR="005B48B7" w:rsidRPr="00542F25" w:rsidRDefault="00683301" w:rsidP="00781512">
            <w:pPr>
              <w:jc w:val="right"/>
            </w:pPr>
            <w:r>
              <w:t>$14,645</w:t>
            </w:r>
          </w:p>
        </w:tc>
        <w:tc>
          <w:tcPr>
            <w:tcW w:w="1710" w:type="dxa"/>
          </w:tcPr>
          <w:p w:rsidR="005B48B7" w:rsidRPr="00542F25" w:rsidRDefault="0077369F" w:rsidP="00781512">
            <w:pPr>
              <w:jc w:val="right"/>
            </w:pPr>
            <w:r>
              <w:t>$25,955</w:t>
            </w:r>
          </w:p>
        </w:tc>
        <w:tc>
          <w:tcPr>
            <w:tcW w:w="1710" w:type="dxa"/>
          </w:tcPr>
          <w:p w:rsidR="005B48B7" w:rsidRPr="00542F25" w:rsidRDefault="003303AF" w:rsidP="00781512">
            <w:pPr>
              <w:jc w:val="right"/>
            </w:pPr>
            <w:r>
              <w:t>$12,683</w:t>
            </w:r>
          </w:p>
        </w:tc>
        <w:tc>
          <w:tcPr>
            <w:tcW w:w="1800" w:type="dxa"/>
          </w:tcPr>
          <w:p w:rsidR="005B48B7" w:rsidRPr="00542F25" w:rsidRDefault="00494E39" w:rsidP="00781512">
            <w:pPr>
              <w:jc w:val="right"/>
            </w:pPr>
            <w:r>
              <w:t>$18,715</w:t>
            </w:r>
          </w:p>
        </w:tc>
        <w:tc>
          <w:tcPr>
            <w:tcW w:w="1620" w:type="dxa"/>
          </w:tcPr>
          <w:p w:rsidR="005B48B7" w:rsidRPr="00542F25" w:rsidRDefault="00BC3755" w:rsidP="00781512">
            <w:pPr>
              <w:jc w:val="right"/>
            </w:pPr>
            <w:r>
              <w:t>$17,392</w:t>
            </w:r>
          </w:p>
        </w:tc>
        <w:tc>
          <w:tcPr>
            <w:tcW w:w="1615" w:type="dxa"/>
          </w:tcPr>
          <w:p w:rsidR="005B48B7" w:rsidRPr="00542F25" w:rsidRDefault="00AF5723" w:rsidP="00781512">
            <w:pPr>
              <w:jc w:val="right"/>
            </w:pPr>
            <w:r>
              <w:t>$21,916</w:t>
            </w:r>
          </w:p>
        </w:tc>
      </w:tr>
      <w:tr w:rsidR="005B48B7" w:rsidTr="00542F25">
        <w:tc>
          <w:tcPr>
            <w:tcW w:w="2785" w:type="dxa"/>
          </w:tcPr>
          <w:p w:rsidR="005B48B7" w:rsidRPr="00542F25" w:rsidRDefault="00683301" w:rsidP="000A5CDF">
            <w:r>
              <w:t>Facilities</w:t>
            </w:r>
          </w:p>
        </w:tc>
        <w:tc>
          <w:tcPr>
            <w:tcW w:w="1710" w:type="dxa"/>
          </w:tcPr>
          <w:p w:rsidR="005B48B7" w:rsidRPr="00542F25" w:rsidRDefault="00683301" w:rsidP="00781512">
            <w:pPr>
              <w:jc w:val="right"/>
            </w:pPr>
            <w:r>
              <w:t>$13,694</w:t>
            </w:r>
          </w:p>
        </w:tc>
        <w:tc>
          <w:tcPr>
            <w:tcW w:w="1710" w:type="dxa"/>
          </w:tcPr>
          <w:p w:rsidR="005B48B7" w:rsidRPr="00542F25" w:rsidRDefault="0077369F" w:rsidP="00781512">
            <w:pPr>
              <w:jc w:val="right"/>
            </w:pPr>
            <w:r>
              <w:t>$16,129</w:t>
            </w:r>
          </w:p>
        </w:tc>
        <w:tc>
          <w:tcPr>
            <w:tcW w:w="1710" w:type="dxa"/>
          </w:tcPr>
          <w:p w:rsidR="005B48B7" w:rsidRPr="00542F25" w:rsidRDefault="003303AF" w:rsidP="00781512">
            <w:pPr>
              <w:jc w:val="right"/>
            </w:pPr>
            <w:r>
              <w:t>$12,678</w:t>
            </w:r>
          </w:p>
        </w:tc>
        <w:tc>
          <w:tcPr>
            <w:tcW w:w="1800" w:type="dxa"/>
          </w:tcPr>
          <w:p w:rsidR="005B48B7" w:rsidRPr="00542F25" w:rsidRDefault="00494E39" w:rsidP="00781512">
            <w:pPr>
              <w:jc w:val="right"/>
            </w:pPr>
            <w:r>
              <w:t>$17,613</w:t>
            </w:r>
          </w:p>
        </w:tc>
        <w:tc>
          <w:tcPr>
            <w:tcW w:w="1620" w:type="dxa"/>
          </w:tcPr>
          <w:p w:rsidR="005B48B7" w:rsidRPr="00542F25" w:rsidRDefault="00BC3755" w:rsidP="00781512">
            <w:pPr>
              <w:jc w:val="right"/>
            </w:pPr>
            <w:r>
              <w:t>$10,302</w:t>
            </w:r>
          </w:p>
        </w:tc>
        <w:tc>
          <w:tcPr>
            <w:tcW w:w="1615" w:type="dxa"/>
          </w:tcPr>
          <w:p w:rsidR="005B48B7" w:rsidRPr="00542F25" w:rsidRDefault="00AF5723" w:rsidP="00781512">
            <w:pPr>
              <w:jc w:val="right"/>
            </w:pPr>
            <w:r>
              <w:t>$21,700</w:t>
            </w:r>
          </w:p>
        </w:tc>
      </w:tr>
      <w:tr w:rsidR="005B48B7" w:rsidTr="00542F25">
        <w:tc>
          <w:tcPr>
            <w:tcW w:w="2785" w:type="dxa"/>
          </w:tcPr>
          <w:p w:rsidR="005B48B7" w:rsidRPr="00542F25" w:rsidRDefault="00683301" w:rsidP="000A5CDF">
            <w:r>
              <w:t>Depreciation</w:t>
            </w:r>
          </w:p>
        </w:tc>
        <w:tc>
          <w:tcPr>
            <w:tcW w:w="1710" w:type="dxa"/>
          </w:tcPr>
          <w:p w:rsidR="005B48B7" w:rsidRPr="00542F25" w:rsidRDefault="00683301" w:rsidP="00781512">
            <w:pPr>
              <w:jc w:val="right"/>
            </w:pPr>
            <w:r>
              <w:t>$8,675</w:t>
            </w:r>
          </w:p>
        </w:tc>
        <w:tc>
          <w:tcPr>
            <w:tcW w:w="1710" w:type="dxa"/>
          </w:tcPr>
          <w:p w:rsidR="005B48B7" w:rsidRPr="00542F25" w:rsidRDefault="0077369F" w:rsidP="00781512">
            <w:pPr>
              <w:jc w:val="right"/>
            </w:pPr>
            <w:r>
              <w:t>$8,152</w:t>
            </w:r>
          </w:p>
        </w:tc>
        <w:tc>
          <w:tcPr>
            <w:tcW w:w="1710" w:type="dxa"/>
          </w:tcPr>
          <w:p w:rsidR="005B48B7" w:rsidRPr="00542F25" w:rsidRDefault="003303AF" w:rsidP="00781512">
            <w:pPr>
              <w:jc w:val="right"/>
            </w:pPr>
            <w:r>
              <w:t>$4,800</w:t>
            </w:r>
          </w:p>
        </w:tc>
        <w:tc>
          <w:tcPr>
            <w:tcW w:w="1800" w:type="dxa"/>
          </w:tcPr>
          <w:p w:rsidR="005B48B7" w:rsidRPr="00542F25" w:rsidRDefault="00494E39" w:rsidP="00781512">
            <w:pPr>
              <w:jc w:val="right"/>
            </w:pPr>
            <w:r>
              <w:t>$7,001</w:t>
            </w:r>
          </w:p>
        </w:tc>
        <w:tc>
          <w:tcPr>
            <w:tcW w:w="1620" w:type="dxa"/>
          </w:tcPr>
          <w:p w:rsidR="005B48B7" w:rsidRPr="00542F25" w:rsidRDefault="00BC3755" w:rsidP="00781512">
            <w:pPr>
              <w:jc w:val="right"/>
            </w:pPr>
            <w:r>
              <w:t>$4,628</w:t>
            </w:r>
          </w:p>
        </w:tc>
        <w:tc>
          <w:tcPr>
            <w:tcW w:w="1615" w:type="dxa"/>
          </w:tcPr>
          <w:p w:rsidR="005B48B7" w:rsidRPr="00542F25" w:rsidRDefault="00AF5723" w:rsidP="00781512">
            <w:pPr>
              <w:jc w:val="right"/>
            </w:pPr>
            <w:r>
              <w:t>$5,341</w:t>
            </w:r>
          </w:p>
        </w:tc>
      </w:tr>
      <w:tr w:rsidR="005B48B7" w:rsidTr="00542F25">
        <w:tc>
          <w:tcPr>
            <w:tcW w:w="2785" w:type="dxa"/>
          </w:tcPr>
          <w:p w:rsidR="005B48B7" w:rsidRPr="00683301" w:rsidRDefault="00683301" w:rsidP="000A5CDF">
            <w:pPr>
              <w:rPr>
                <w:b/>
                <w:i/>
              </w:rPr>
            </w:pPr>
            <w:r w:rsidRPr="00683301">
              <w:rPr>
                <w:b/>
                <w:i/>
              </w:rPr>
              <w:t xml:space="preserve">   Total general expenses</w:t>
            </w:r>
          </w:p>
        </w:tc>
        <w:tc>
          <w:tcPr>
            <w:tcW w:w="1710" w:type="dxa"/>
          </w:tcPr>
          <w:p w:rsidR="005B48B7" w:rsidRPr="00683301" w:rsidRDefault="00683301" w:rsidP="00781512">
            <w:pPr>
              <w:jc w:val="right"/>
              <w:rPr>
                <w:b/>
                <w:i/>
              </w:rPr>
            </w:pPr>
            <w:r>
              <w:rPr>
                <w:b/>
                <w:i/>
              </w:rPr>
              <w:t>$134,395</w:t>
            </w:r>
          </w:p>
        </w:tc>
        <w:tc>
          <w:tcPr>
            <w:tcW w:w="1710" w:type="dxa"/>
          </w:tcPr>
          <w:p w:rsidR="005B48B7" w:rsidRPr="00683301" w:rsidRDefault="0077369F" w:rsidP="00781512">
            <w:pPr>
              <w:jc w:val="right"/>
              <w:rPr>
                <w:b/>
                <w:i/>
              </w:rPr>
            </w:pPr>
            <w:r>
              <w:rPr>
                <w:b/>
                <w:i/>
              </w:rPr>
              <w:t>$159,671</w:t>
            </w:r>
          </w:p>
        </w:tc>
        <w:tc>
          <w:tcPr>
            <w:tcW w:w="1710" w:type="dxa"/>
          </w:tcPr>
          <w:p w:rsidR="005B48B7" w:rsidRPr="00683301" w:rsidRDefault="003303AF" w:rsidP="00781512">
            <w:pPr>
              <w:jc w:val="right"/>
              <w:rPr>
                <w:b/>
                <w:i/>
              </w:rPr>
            </w:pPr>
            <w:r>
              <w:rPr>
                <w:b/>
                <w:i/>
              </w:rPr>
              <w:t>$110,434</w:t>
            </w:r>
          </w:p>
        </w:tc>
        <w:tc>
          <w:tcPr>
            <w:tcW w:w="1800" w:type="dxa"/>
          </w:tcPr>
          <w:p w:rsidR="005B48B7" w:rsidRPr="00683301" w:rsidRDefault="00494E39" w:rsidP="00781512">
            <w:pPr>
              <w:jc w:val="right"/>
              <w:rPr>
                <w:b/>
                <w:i/>
              </w:rPr>
            </w:pPr>
            <w:r>
              <w:rPr>
                <w:b/>
                <w:i/>
              </w:rPr>
              <w:t>$146,517</w:t>
            </w:r>
          </w:p>
        </w:tc>
        <w:tc>
          <w:tcPr>
            <w:tcW w:w="1620" w:type="dxa"/>
          </w:tcPr>
          <w:p w:rsidR="005B48B7" w:rsidRPr="00683301" w:rsidRDefault="00494E39" w:rsidP="00781512">
            <w:pPr>
              <w:jc w:val="right"/>
              <w:rPr>
                <w:b/>
                <w:i/>
              </w:rPr>
            </w:pPr>
            <w:r>
              <w:rPr>
                <w:b/>
                <w:i/>
              </w:rPr>
              <w:t>$115,853</w:t>
            </w:r>
          </w:p>
        </w:tc>
        <w:tc>
          <w:tcPr>
            <w:tcW w:w="1615" w:type="dxa"/>
          </w:tcPr>
          <w:p w:rsidR="005B48B7" w:rsidRPr="00683301" w:rsidRDefault="00AF5723" w:rsidP="00781512">
            <w:pPr>
              <w:jc w:val="right"/>
              <w:rPr>
                <w:b/>
                <w:i/>
              </w:rPr>
            </w:pPr>
            <w:r>
              <w:rPr>
                <w:b/>
                <w:i/>
              </w:rPr>
              <w:t>$156,244</w:t>
            </w:r>
          </w:p>
        </w:tc>
      </w:tr>
      <w:tr w:rsidR="00D14A14" w:rsidTr="00542F25">
        <w:tc>
          <w:tcPr>
            <w:tcW w:w="2785" w:type="dxa"/>
          </w:tcPr>
          <w:p w:rsidR="00D14A14" w:rsidRPr="00683301" w:rsidRDefault="00D14A14" w:rsidP="000A5CDF">
            <w:pPr>
              <w:rPr>
                <w:b/>
              </w:rPr>
            </w:pPr>
          </w:p>
        </w:tc>
        <w:tc>
          <w:tcPr>
            <w:tcW w:w="1710" w:type="dxa"/>
          </w:tcPr>
          <w:p w:rsidR="00D14A14" w:rsidRDefault="00D14A14" w:rsidP="00781512">
            <w:pPr>
              <w:jc w:val="right"/>
              <w:rPr>
                <w:b/>
              </w:rPr>
            </w:pPr>
          </w:p>
        </w:tc>
        <w:tc>
          <w:tcPr>
            <w:tcW w:w="1710" w:type="dxa"/>
          </w:tcPr>
          <w:p w:rsidR="00D14A14" w:rsidRDefault="00D14A14" w:rsidP="00781512">
            <w:pPr>
              <w:jc w:val="right"/>
              <w:rPr>
                <w:b/>
              </w:rPr>
            </w:pPr>
          </w:p>
        </w:tc>
        <w:tc>
          <w:tcPr>
            <w:tcW w:w="1710" w:type="dxa"/>
          </w:tcPr>
          <w:p w:rsidR="00D14A14" w:rsidRDefault="00D14A14" w:rsidP="00781512">
            <w:pPr>
              <w:jc w:val="right"/>
              <w:rPr>
                <w:b/>
              </w:rPr>
            </w:pPr>
          </w:p>
        </w:tc>
        <w:tc>
          <w:tcPr>
            <w:tcW w:w="1800" w:type="dxa"/>
          </w:tcPr>
          <w:p w:rsidR="00D14A14" w:rsidRDefault="00D14A14" w:rsidP="00781512">
            <w:pPr>
              <w:jc w:val="right"/>
              <w:rPr>
                <w:b/>
              </w:rPr>
            </w:pPr>
          </w:p>
        </w:tc>
        <w:tc>
          <w:tcPr>
            <w:tcW w:w="1620" w:type="dxa"/>
          </w:tcPr>
          <w:p w:rsidR="00D14A14" w:rsidRDefault="00D14A14" w:rsidP="00781512">
            <w:pPr>
              <w:jc w:val="right"/>
              <w:rPr>
                <w:b/>
              </w:rPr>
            </w:pPr>
          </w:p>
        </w:tc>
        <w:tc>
          <w:tcPr>
            <w:tcW w:w="1615" w:type="dxa"/>
          </w:tcPr>
          <w:p w:rsidR="00D14A14" w:rsidRDefault="00D14A14" w:rsidP="00781512">
            <w:pPr>
              <w:jc w:val="right"/>
              <w:rPr>
                <w:b/>
              </w:rPr>
            </w:pPr>
          </w:p>
        </w:tc>
      </w:tr>
      <w:tr w:rsidR="005B48B7" w:rsidTr="00542F25">
        <w:tc>
          <w:tcPr>
            <w:tcW w:w="2785" w:type="dxa"/>
          </w:tcPr>
          <w:p w:rsidR="005B48B7" w:rsidRPr="00683301" w:rsidRDefault="00683301" w:rsidP="000A5CDF">
            <w:pPr>
              <w:rPr>
                <w:b/>
              </w:rPr>
            </w:pPr>
            <w:r w:rsidRPr="00683301">
              <w:rPr>
                <w:b/>
              </w:rPr>
              <w:t>NET General Campus</w:t>
            </w:r>
          </w:p>
        </w:tc>
        <w:tc>
          <w:tcPr>
            <w:tcW w:w="1710" w:type="dxa"/>
          </w:tcPr>
          <w:p w:rsidR="005B48B7" w:rsidRPr="00683301" w:rsidRDefault="00683301" w:rsidP="00781512">
            <w:pPr>
              <w:jc w:val="right"/>
              <w:rPr>
                <w:b/>
              </w:rPr>
            </w:pPr>
            <w:r>
              <w:rPr>
                <w:b/>
              </w:rPr>
              <w:t>$340</w:t>
            </w:r>
          </w:p>
        </w:tc>
        <w:tc>
          <w:tcPr>
            <w:tcW w:w="1710" w:type="dxa"/>
          </w:tcPr>
          <w:p w:rsidR="005B48B7" w:rsidRPr="00683301" w:rsidRDefault="0077369F" w:rsidP="00781512">
            <w:pPr>
              <w:jc w:val="right"/>
              <w:rPr>
                <w:b/>
              </w:rPr>
            </w:pPr>
            <w:r>
              <w:rPr>
                <w:b/>
              </w:rPr>
              <w:t>($12,789)</w:t>
            </w:r>
          </w:p>
        </w:tc>
        <w:tc>
          <w:tcPr>
            <w:tcW w:w="1710" w:type="dxa"/>
          </w:tcPr>
          <w:p w:rsidR="005B48B7" w:rsidRPr="00683301" w:rsidRDefault="0077369F" w:rsidP="00781512">
            <w:pPr>
              <w:jc w:val="right"/>
              <w:rPr>
                <w:b/>
              </w:rPr>
            </w:pPr>
            <w:r>
              <w:rPr>
                <w:b/>
              </w:rPr>
              <w:t>$1,737</w:t>
            </w:r>
          </w:p>
        </w:tc>
        <w:tc>
          <w:tcPr>
            <w:tcW w:w="1800" w:type="dxa"/>
          </w:tcPr>
          <w:p w:rsidR="005B48B7" w:rsidRPr="00683301" w:rsidRDefault="0077369F" w:rsidP="00781512">
            <w:pPr>
              <w:jc w:val="right"/>
              <w:rPr>
                <w:b/>
              </w:rPr>
            </w:pPr>
            <w:r>
              <w:rPr>
                <w:b/>
              </w:rPr>
              <w:t>$1,085</w:t>
            </w:r>
          </w:p>
        </w:tc>
        <w:tc>
          <w:tcPr>
            <w:tcW w:w="1620" w:type="dxa"/>
          </w:tcPr>
          <w:p w:rsidR="005B48B7" w:rsidRPr="00683301" w:rsidRDefault="0077369F" w:rsidP="00781512">
            <w:pPr>
              <w:jc w:val="right"/>
              <w:rPr>
                <w:b/>
              </w:rPr>
            </w:pPr>
            <w:r>
              <w:rPr>
                <w:b/>
              </w:rPr>
              <w:t>($7497)</w:t>
            </w:r>
          </w:p>
        </w:tc>
        <w:tc>
          <w:tcPr>
            <w:tcW w:w="1615" w:type="dxa"/>
          </w:tcPr>
          <w:p w:rsidR="005B48B7" w:rsidRPr="00683301" w:rsidRDefault="0077369F" w:rsidP="00781512">
            <w:pPr>
              <w:jc w:val="right"/>
              <w:rPr>
                <w:b/>
              </w:rPr>
            </w:pPr>
            <w:r>
              <w:rPr>
                <w:b/>
              </w:rPr>
              <w:t>($11,340)</w:t>
            </w:r>
          </w:p>
        </w:tc>
      </w:tr>
      <w:tr w:rsidR="005B48B7" w:rsidTr="00542F25">
        <w:tc>
          <w:tcPr>
            <w:tcW w:w="2785" w:type="dxa"/>
          </w:tcPr>
          <w:p w:rsidR="005B48B7" w:rsidRPr="00542F25" w:rsidRDefault="005B48B7" w:rsidP="000A5CDF"/>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800" w:type="dxa"/>
          </w:tcPr>
          <w:p w:rsidR="005B48B7" w:rsidRPr="00542F25" w:rsidRDefault="005B48B7" w:rsidP="00781512">
            <w:pPr>
              <w:jc w:val="right"/>
            </w:pPr>
          </w:p>
        </w:tc>
        <w:tc>
          <w:tcPr>
            <w:tcW w:w="1620" w:type="dxa"/>
          </w:tcPr>
          <w:p w:rsidR="005B48B7" w:rsidRPr="00542F25" w:rsidRDefault="005B48B7" w:rsidP="00781512">
            <w:pPr>
              <w:jc w:val="right"/>
            </w:pPr>
          </w:p>
        </w:tc>
        <w:tc>
          <w:tcPr>
            <w:tcW w:w="1615" w:type="dxa"/>
          </w:tcPr>
          <w:p w:rsidR="005B48B7" w:rsidRPr="00542F25" w:rsidRDefault="005B48B7" w:rsidP="00781512">
            <w:pPr>
              <w:jc w:val="right"/>
            </w:pPr>
          </w:p>
        </w:tc>
      </w:tr>
      <w:tr w:rsidR="005B48B7" w:rsidTr="00542F25">
        <w:tc>
          <w:tcPr>
            <w:tcW w:w="2785" w:type="dxa"/>
          </w:tcPr>
          <w:p w:rsidR="005B48B7" w:rsidRPr="00CE7A4E" w:rsidRDefault="00CE7A4E" w:rsidP="000A5CDF">
            <w:pPr>
              <w:rPr>
                <w:b/>
              </w:rPr>
            </w:pPr>
            <w:r>
              <w:rPr>
                <w:b/>
              </w:rPr>
              <w:t>2012-2013 comparison</w:t>
            </w: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800" w:type="dxa"/>
          </w:tcPr>
          <w:p w:rsidR="005B48B7" w:rsidRPr="00542F25" w:rsidRDefault="005B48B7" w:rsidP="00781512">
            <w:pPr>
              <w:jc w:val="right"/>
            </w:pPr>
          </w:p>
        </w:tc>
        <w:tc>
          <w:tcPr>
            <w:tcW w:w="1620" w:type="dxa"/>
          </w:tcPr>
          <w:p w:rsidR="005B48B7" w:rsidRPr="00542F25" w:rsidRDefault="005B48B7" w:rsidP="00781512">
            <w:pPr>
              <w:jc w:val="right"/>
            </w:pPr>
          </w:p>
        </w:tc>
        <w:tc>
          <w:tcPr>
            <w:tcW w:w="1615" w:type="dxa"/>
          </w:tcPr>
          <w:p w:rsidR="005B48B7" w:rsidRPr="00542F25" w:rsidRDefault="005B48B7" w:rsidP="00781512">
            <w:pPr>
              <w:jc w:val="right"/>
            </w:pPr>
          </w:p>
        </w:tc>
      </w:tr>
      <w:tr w:rsidR="005B48B7" w:rsidTr="00542F25">
        <w:tc>
          <w:tcPr>
            <w:tcW w:w="2785" w:type="dxa"/>
          </w:tcPr>
          <w:p w:rsidR="005B48B7" w:rsidRPr="00492EAB" w:rsidRDefault="00CE7A4E" w:rsidP="000A5CDF">
            <w:pPr>
              <w:rPr>
                <w:i/>
              </w:rPr>
            </w:pPr>
            <w:r w:rsidRPr="00492EAB">
              <w:rPr>
                <w:i/>
              </w:rPr>
              <w:t>General Campus Revenues</w:t>
            </w:r>
          </w:p>
        </w:tc>
        <w:tc>
          <w:tcPr>
            <w:tcW w:w="1710" w:type="dxa"/>
          </w:tcPr>
          <w:p w:rsidR="005B48B7" w:rsidRPr="00CE7A4E" w:rsidRDefault="00CE7A4E" w:rsidP="00781512">
            <w:pPr>
              <w:jc w:val="right"/>
              <w:rPr>
                <w:i/>
              </w:rPr>
            </w:pPr>
            <w:r>
              <w:rPr>
                <w:i/>
              </w:rPr>
              <w:t>$122,349</w:t>
            </w:r>
          </w:p>
        </w:tc>
        <w:tc>
          <w:tcPr>
            <w:tcW w:w="1710" w:type="dxa"/>
          </w:tcPr>
          <w:p w:rsidR="005B48B7" w:rsidRPr="00CE7A4E" w:rsidRDefault="00CE7A4E" w:rsidP="00781512">
            <w:pPr>
              <w:jc w:val="right"/>
              <w:rPr>
                <w:i/>
              </w:rPr>
            </w:pPr>
            <w:r>
              <w:rPr>
                <w:i/>
              </w:rPr>
              <w:t>$126,787</w:t>
            </w:r>
          </w:p>
        </w:tc>
        <w:tc>
          <w:tcPr>
            <w:tcW w:w="1710" w:type="dxa"/>
          </w:tcPr>
          <w:p w:rsidR="005B48B7" w:rsidRPr="00CE7A4E" w:rsidRDefault="00CE7A4E" w:rsidP="00781512">
            <w:pPr>
              <w:jc w:val="right"/>
              <w:rPr>
                <w:i/>
              </w:rPr>
            </w:pPr>
            <w:r>
              <w:rPr>
                <w:i/>
              </w:rPr>
              <w:t>$105,585</w:t>
            </w:r>
          </w:p>
        </w:tc>
        <w:tc>
          <w:tcPr>
            <w:tcW w:w="1800" w:type="dxa"/>
          </w:tcPr>
          <w:p w:rsidR="005B48B7" w:rsidRPr="00CE7A4E" w:rsidRDefault="00CE7A4E" w:rsidP="00781512">
            <w:pPr>
              <w:jc w:val="right"/>
              <w:rPr>
                <w:i/>
              </w:rPr>
            </w:pPr>
            <w:r>
              <w:rPr>
                <w:i/>
              </w:rPr>
              <w:t>$129,735</w:t>
            </w:r>
          </w:p>
        </w:tc>
        <w:tc>
          <w:tcPr>
            <w:tcW w:w="1620" w:type="dxa"/>
          </w:tcPr>
          <w:p w:rsidR="005B48B7" w:rsidRPr="00CE7A4E" w:rsidRDefault="00CE7A4E" w:rsidP="00781512">
            <w:pPr>
              <w:jc w:val="right"/>
              <w:rPr>
                <w:i/>
              </w:rPr>
            </w:pPr>
            <w:r>
              <w:rPr>
                <w:i/>
              </w:rPr>
              <w:t>$107,356</w:t>
            </w:r>
          </w:p>
        </w:tc>
        <w:tc>
          <w:tcPr>
            <w:tcW w:w="1615" w:type="dxa"/>
          </w:tcPr>
          <w:p w:rsidR="005B48B7" w:rsidRPr="00CE7A4E" w:rsidRDefault="00CE7A4E" w:rsidP="00781512">
            <w:pPr>
              <w:jc w:val="right"/>
              <w:rPr>
                <w:i/>
              </w:rPr>
            </w:pPr>
            <w:r>
              <w:rPr>
                <w:i/>
              </w:rPr>
              <w:t>$132,436</w:t>
            </w:r>
          </w:p>
        </w:tc>
      </w:tr>
      <w:tr w:rsidR="005B48B7" w:rsidTr="00542F25">
        <w:tc>
          <w:tcPr>
            <w:tcW w:w="2785" w:type="dxa"/>
          </w:tcPr>
          <w:p w:rsidR="005B48B7" w:rsidRPr="00492EAB" w:rsidRDefault="00CE7A4E" w:rsidP="000A5CDF">
            <w:pPr>
              <w:rPr>
                <w:i/>
              </w:rPr>
            </w:pPr>
            <w:r w:rsidRPr="00492EAB">
              <w:rPr>
                <w:i/>
              </w:rPr>
              <w:t>General Campus Expenses</w:t>
            </w:r>
          </w:p>
        </w:tc>
        <w:tc>
          <w:tcPr>
            <w:tcW w:w="1710" w:type="dxa"/>
          </w:tcPr>
          <w:p w:rsidR="005B48B7" w:rsidRPr="00CE7A4E" w:rsidRDefault="00CE7A4E" w:rsidP="00CE7A4E">
            <w:pPr>
              <w:jc w:val="right"/>
              <w:rPr>
                <w:i/>
              </w:rPr>
            </w:pPr>
            <w:r>
              <w:rPr>
                <w:i/>
              </w:rPr>
              <w:t>$125,124</w:t>
            </w:r>
          </w:p>
        </w:tc>
        <w:tc>
          <w:tcPr>
            <w:tcW w:w="1710" w:type="dxa"/>
          </w:tcPr>
          <w:p w:rsidR="005B48B7" w:rsidRPr="00CE7A4E" w:rsidRDefault="00CE7A4E" w:rsidP="00781512">
            <w:pPr>
              <w:jc w:val="right"/>
              <w:rPr>
                <w:i/>
              </w:rPr>
            </w:pPr>
            <w:r>
              <w:rPr>
                <w:i/>
              </w:rPr>
              <w:t>$144,386</w:t>
            </w:r>
          </w:p>
        </w:tc>
        <w:tc>
          <w:tcPr>
            <w:tcW w:w="1710" w:type="dxa"/>
          </w:tcPr>
          <w:p w:rsidR="005B48B7" w:rsidRPr="00CE7A4E" w:rsidRDefault="00CE7A4E" w:rsidP="00781512">
            <w:pPr>
              <w:jc w:val="right"/>
              <w:rPr>
                <w:i/>
              </w:rPr>
            </w:pPr>
            <w:r>
              <w:rPr>
                <w:i/>
              </w:rPr>
              <w:t>$106,530</w:t>
            </w:r>
          </w:p>
        </w:tc>
        <w:tc>
          <w:tcPr>
            <w:tcW w:w="1800" w:type="dxa"/>
          </w:tcPr>
          <w:p w:rsidR="005B48B7" w:rsidRPr="00CE7A4E" w:rsidRDefault="00CE7A4E" w:rsidP="00781512">
            <w:pPr>
              <w:jc w:val="right"/>
              <w:rPr>
                <w:i/>
              </w:rPr>
            </w:pPr>
            <w:r>
              <w:rPr>
                <w:i/>
              </w:rPr>
              <w:t>$139,998</w:t>
            </w:r>
          </w:p>
        </w:tc>
        <w:tc>
          <w:tcPr>
            <w:tcW w:w="1620" w:type="dxa"/>
          </w:tcPr>
          <w:p w:rsidR="005B48B7" w:rsidRPr="00CE7A4E" w:rsidRDefault="00CE7A4E" w:rsidP="00781512">
            <w:pPr>
              <w:jc w:val="right"/>
              <w:rPr>
                <w:i/>
              </w:rPr>
            </w:pPr>
            <w:r>
              <w:rPr>
                <w:i/>
              </w:rPr>
              <w:t>$108,809</w:t>
            </w:r>
          </w:p>
        </w:tc>
        <w:tc>
          <w:tcPr>
            <w:tcW w:w="1615" w:type="dxa"/>
          </w:tcPr>
          <w:p w:rsidR="005B48B7" w:rsidRPr="00CE7A4E" w:rsidRDefault="00CE7A4E" w:rsidP="00781512">
            <w:pPr>
              <w:jc w:val="right"/>
              <w:rPr>
                <w:i/>
              </w:rPr>
            </w:pPr>
            <w:r>
              <w:rPr>
                <w:i/>
              </w:rPr>
              <w:t>$138,545</w:t>
            </w:r>
          </w:p>
        </w:tc>
      </w:tr>
      <w:tr w:rsidR="005B48B7" w:rsidTr="00542F25">
        <w:tc>
          <w:tcPr>
            <w:tcW w:w="2785" w:type="dxa"/>
          </w:tcPr>
          <w:p w:rsidR="005B48B7" w:rsidRPr="00CE7A4E" w:rsidRDefault="005B48B7" w:rsidP="000A5CDF">
            <w:pPr>
              <w:rPr>
                <w:b/>
              </w:rPr>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710" w:type="dxa"/>
          </w:tcPr>
          <w:p w:rsidR="005B48B7" w:rsidRPr="00542F25" w:rsidRDefault="005B48B7" w:rsidP="00781512">
            <w:pPr>
              <w:jc w:val="right"/>
            </w:pPr>
          </w:p>
        </w:tc>
        <w:tc>
          <w:tcPr>
            <w:tcW w:w="1800" w:type="dxa"/>
          </w:tcPr>
          <w:p w:rsidR="005B48B7" w:rsidRPr="00542F25" w:rsidRDefault="005B48B7" w:rsidP="00781512">
            <w:pPr>
              <w:jc w:val="right"/>
            </w:pPr>
          </w:p>
        </w:tc>
        <w:tc>
          <w:tcPr>
            <w:tcW w:w="1620" w:type="dxa"/>
          </w:tcPr>
          <w:p w:rsidR="005B48B7" w:rsidRPr="00542F25" w:rsidRDefault="005B48B7" w:rsidP="00781512">
            <w:pPr>
              <w:jc w:val="right"/>
            </w:pPr>
          </w:p>
        </w:tc>
        <w:tc>
          <w:tcPr>
            <w:tcW w:w="1615" w:type="dxa"/>
          </w:tcPr>
          <w:p w:rsidR="005B48B7" w:rsidRPr="00542F25" w:rsidRDefault="005B48B7" w:rsidP="00781512">
            <w:pPr>
              <w:jc w:val="right"/>
            </w:pPr>
          </w:p>
        </w:tc>
      </w:tr>
      <w:tr w:rsidR="005B48B7" w:rsidTr="00542F25">
        <w:tc>
          <w:tcPr>
            <w:tcW w:w="2785" w:type="dxa"/>
          </w:tcPr>
          <w:p w:rsidR="005B48B7" w:rsidRPr="00CE7A4E" w:rsidRDefault="00CE7A4E" w:rsidP="000A5CDF">
            <w:pPr>
              <w:rPr>
                <w:b/>
              </w:rPr>
            </w:pPr>
            <w:r w:rsidRPr="00CE7A4E">
              <w:rPr>
                <w:b/>
              </w:rPr>
              <w:t>2012-2013 NET</w:t>
            </w:r>
          </w:p>
        </w:tc>
        <w:tc>
          <w:tcPr>
            <w:tcW w:w="1710" w:type="dxa"/>
          </w:tcPr>
          <w:p w:rsidR="005B48B7" w:rsidRPr="00CE7A4E" w:rsidRDefault="00CE7A4E" w:rsidP="00781512">
            <w:pPr>
              <w:jc w:val="right"/>
              <w:rPr>
                <w:b/>
              </w:rPr>
            </w:pPr>
            <w:r>
              <w:rPr>
                <w:b/>
              </w:rPr>
              <w:t>($2,775)</w:t>
            </w:r>
          </w:p>
        </w:tc>
        <w:tc>
          <w:tcPr>
            <w:tcW w:w="1710" w:type="dxa"/>
          </w:tcPr>
          <w:p w:rsidR="005B48B7" w:rsidRPr="00CE7A4E" w:rsidRDefault="00CE7A4E" w:rsidP="00781512">
            <w:pPr>
              <w:jc w:val="right"/>
              <w:rPr>
                <w:b/>
              </w:rPr>
            </w:pPr>
            <w:r>
              <w:rPr>
                <w:b/>
              </w:rPr>
              <w:t>($17,599)</w:t>
            </w:r>
          </w:p>
        </w:tc>
        <w:tc>
          <w:tcPr>
            <w:tcW w:w="1710" w:type="dxa"/>
          </w:tcPr>
          <w:p w:rsidR="005B48B7" w:rsidRPr="00CE7A4E" w:rsidRDefault="00CE7A4E" w:rsidP="00781512">
            <w:pPr>
              <w:jc w:val="right"/>
              <w:rPr>
                <w:b/>
              </w:rPr>
            </w:pPr>
            <w:r>
              <w:rPr>
                <w:b/>
              </w:rPr>
              <w:t>($945)</w:t>
            </w:r>
          </w:p>
        </w:tc>
        <w:tc>
          <w:tcPr>
            <w:tcW w:w="1800" w:type="dxa"/>
          </w:tcPr>
          <w:p w:rsidR="005B48B7" w:rsidRPr="00CE7A4E" w:rsidRDefault="00CE7A4E" w:rsidP="00781512">
            <w:pPr>
              <w:jc w:val="right"/>
              <w:rPr>
                <w:b/>
              </w:rPr>
            </w:pPr>
            <w:r>
              <w:rPr>
                <w:b/>
              </w:rPr>
              <w:t>($10,263)</w:t>
            </w:r>
          </w:p>
        </w:tc>
        <w:tc>
          <w:tcPr>
            <w:tcW w:w="1620" w:type="dxa"/>
          </w:tcPr>
          <w:p w:rsidR="005B48B7" w:rsidRPr="00CE7A4E" w:rsidRDefault="00CE7A4E" w:rsidP="00781512">
            <w:pPr>
              <w:jc w:val="right"/>
              <w:rPr>
                <w:b/>
              </w:rPr>
            </w:pPr>
            <w:r>
              <w:rPr>
                <w:b/>
              </w:rPr>
              <w:t>($1,453)</w:t>
            </w:r>
          </w:p>
        </w:tc>
        <w:tc>
          <w:tcPr>
            <w:tcW w:w="1615" w:type="dxa"/>
          </w:tcPr>
          <w:p w:rsidR="005B48B7" w:rsidRPr="00CE7A4E" w:rsidRDefault="00CE7A4E" w:rsidP="00781512">
            <w:pPr>
              <w:jc w:val="right"/>
              <w:rPr>
                <w:b/>
              </w:rPr>
            </w:pPr>
            <w:r>
              <w:rPr>
                <w:b/>
              </w:rPr>
              <w:t>($6,109)</w:t>
            </w:r>
          </w:p>
        </w:tc>
      </w:tr>
    </w:tbl>
    <w:p w:rsidR="00DC313D" w:rsidRDefault="00DC313D" w:rsidP="000A5CDF">
      <w:pPr>
        <w:spacing w:after="0"/>
        <w:rPr>
          <w:sz w:val="24"/>
          <w:szCs w:val="24"/>
        </w:rPr>
      </w:pPr>
    </w:p>
    <w:p w:rsidR="00DC313D" w:rsidRDefault="00DC313D" w:rsidP="000A5CDF">
      <w:pPr>
        <w:spacing w:after="0"/>
        <w:rPr>
          <w:sz w:val="24"/>
          <w:szCs w:val="24"/>
        </w:rPr>
      </w:pPr>
    </w:p>
    <w:p w:rsidR="000F0BDD" w:rsidRDefault="000F0BDD" w:rsidP="000F0BDD">
      <w:pPr>
        <w:spacing w:after="0"/>
        <w:rPr>
          <w:b/>
          <w:sz w:val="24"/>
          <w:szCs w:val="24"/>
        </w:rPr>
      </w:pPr>
      <w:r w:rsidRPr="00781512">
        <w:rPr>
          <w:b/>
          <w:sz w:val="24"/>
          <w:szCs w:val="24"/>
        </w:rPr>
        <w:t xml:space="preserve">Table </w:t>
      </w:r>
      <w:r>
        <w:rPr>
          <w:b/>
          <w:sz w:val="24"/>
          <w:szCs w:val="24"/>
        </w:rPr>
        <w:t>2</w:t>
      </w:r>
      <w:r w:rsidRPr="00781512">
        <w:rPr>
          <w:b/>
          <w:sz w:val="24"/>
          <w:szCs w:val="24"/>
        </w:rPr>
        <w:t xml:space="preserve">:  2013-2014 </w:t>
      </w:r>
      <w:r>
        <w:rPr>
          <w:b/>
          <w:sz w:val="24"/>
          <w:szCs w:val="24"/>
        </w:rPr>
        <w:t xml:space="preserve">Restricted Use </w:t>
      </w:r>
      <w:r w:rsidRPr="00781512">
        <w:rPr>
          <w:b/>
          <w:sz w:val="24"/>
          <w:szCs w:val="24"/>
        </w:rPr>
        <w:t>Revenues, Expenses, and Changes in Net Position</w:t>
      </w:r>
      <w:r>
        <w:rPr>
          <w:b/>
          <w:sz w:val="24"/>
          <w:szCs w:val="24"/>
        </w:rPr>
        <w:t xml:space="preserve"> (in 000s)</w:t>
      </w:r>
    </w:p>
    <w:p w:rsidR="000F0BDD" w:rsidRPr="000F0BDD" w:rsidRDefault="000F0BDD" w:rsidP="000F0BDD">
      <w:pPr>
        <w:spacing w:after="0"/>
        <w:rPr>
          <w:i/>
          <w:sz w:val="24"/>
          <w:szCs w:val="24"/>
        </w:rPr>
      </w:pPr>
      <w:r w:rsidRPr="000F0BDD">
        <w:rPr>
          <w:i/>
          <w:sz w:val="24"/>
          <w:szCs w:val="24"/>
        </w:rPr>
        <w:t>(</w:t>
      </w:r>
      <w:proofErr w:type="spellStart"/>
      <w:r w:rsidRPr="000F0BDD">
        <w:rPr>
          <w:i/>
          <w:sz w:val="24"/>
          <w:szCs w:val="24"/>
        </w:rPr>
        <w:t>Self Support</w:t>
      </w:r>
      <w:proofErr w:type="spellEnd"/>
      <w:r w:rsidRPr="000F0BDD">
        <w:rPr>
          <w:i/>
          <w:sz w:val="24"/>
          <w:szCs w:val="24"/>
        </w:rPr>
        <w:t xml:space="preserve"> such as Housing, Parking… and Foundation </w:t>
      </w:r>
      <w:r w:rsidR="008218A0">
        <w:rPr>
          <w:i/>
          <w:sz w:val="24"/>
          <w:szCs w:val="24"/>
        </w:rPr>
        <w:t>Gift</w:t>
      </w:r>
      <w:r w:rsidRPr="000F0BDD">
        <w:rPr>
          <w:i/>
          <w:sz w:val="24"/>
          <w:szCs w:val="24"/>
        </w:rPr>
        <w:t>s &amp; Earnings)</w:t>
      </w:r>
    </w:p>
    <w:tbl>
      <w:tblPr>
        <w:tblStyle w:val="TableGrid"/>
        <w:tblW w:w="0" w:type="auto"/>
        <w:tblLook w:val="04A0" w:firstRow="1" w:lastRow="0" w:firstColumn="1" w:lastColumn="0" w:noHBand="0" w:noVBand="1"/>
      </w:tblPr>
      <w:tblGrid>
        <w:gridCol w:w="2785"/>
        <w:gridCol w:w="1710"/>
        <w:gridCol w:w="1710"/>
        <w:gridCol w:w="1710"/>
        <w:gridCol w:w="1800"/>
        <w:gridCol w:w="1620"/>
        <w:gridCol w:w="1615"/>
      </w:tblGrid>
      <w:tr w:rsidR="000F0BDD" w:rsidTr="0065708B">
        <w:tc>
          <w:tcPr>
            <w:tcW w:w="2785" w:type="dxa"/>
          </w:tcPr>
          <w:p w:rsidR="000F0BDD" w:rsidRPr="00542F25" w:rsidRDefault="000F0BDD" w:rsidP="0065708B"/>
        </w:tc>
        <w:tc>
          <w:tcPr>
            <w:tcW w:w="1710" w:type="dxa"/>
          </w:tcPr>
          <w:p w:rsidR="000F0BDD" w:rsidRPr="00542F25" w:rsidRDefault="000F0BDD" w:rsidP="0065708B">
            <w:pPr>
              <w:jc w:val="center"/>
              <w:rPr>
                <w:b/>
              </w:rPr>
            </w:pPr>
            <w:r w:rsidRPr="00542F25">
              <w:rPr>
                <w:b/>
              </w:rPr>
              <w:t>Sonoma</w:t>
            </w:r>
          </w:p>
        </w:tc>
        <w:tc>
          <w:tcPr>
            <w:tcW w:w="1710" w:type="dxa"/>
          </w:tcPr>
          <w:p w:rsidR="000F0BDD" w:rsidRPr="00542F25" w:rsidRDefault="000F0BDD" w:rsidP="0065708B">
            <w:pPr>
              <w:jc w:val="center"/>
              <w:rPr>
                <w:b/>
              </w:rPr>
            </w:pPr>
            <w:r w:rsidRPr="00542F25">
              <w:rPr>
                <w:b/>
              </w:rPr>
              <w:t>San Marcos</w:t>
            </w:r>
          </w:p>
        </w:tc>
        <w:tc>
          <w:tcPr>
            <w:tcW w:w="1710" w:type="dxa"/>
          </w:tcPr>
          <w:p w:rsidR="000F0BDD" w:rsidRPr="00542F25" w:rsidRDefault="000F0BDD" w:rsidP="0065708B">
            <w:pPr>
              <w:jc w:val="center"/>
              <w:rPr>
                <w:b/>
              </w:rPr>
            </w:pPr>
            <w:r w:rsidRPr="00542F25">
              <w:rPr>
                <w:b/>
              </w:rPr>
              <w:t>Stanislaus</w:t>
            </w:r>
          </w:p>
        </w:tc>
        <w:tc>
          <w:tcPr>
            <w:tcW w:w="1800" w:type="dxa"/>
          </w:tcPr>
          <w:p w:rsidR="000F0BDD" w:rsidRPr="00542F25" w:rsidRDefault="000F0BDD" w:rsidP="0065708B">
            <w:pPr>
              <w:jc w:val="center"/>
              <w:rPr>
                <w:b/>
              </w:rPr>
            </w:pPr>
            <w:r w:rsidRPr="00542F25">
              <w:rPr>
                <w:b/>
              </w:rPr>
              <w:t>Humboldt</w:t>
            </w:r>
          </w:p>
        </w:tc>
        <w:tc>
          <w:tcPr>
            <w:tcW w:w="1620" w:type="dxa"/>
          </w:tcPr>
          <w:p w:rsidR="000F0BDD" w:rsidRPr="00542F25" w:rsidRDefault="000F0BDD" w:rsidP="0065708B">
            <w:pPr>
              <w:jc w:val="center"/>
              <w:rPr>
                <w:b/>
              </w:rPr>
            </w:pPr>
            <w:r w:rsidRPr="00542F25">
              <w:rPr>
                <w:b/>
              </w:rPr>
              <w:t>Bakersfield</w:t>
            </w:r>
          </w:p>
        </w:tc>
        <w:tc>
          <w:tcPr>
            <w:tcW w:w="1615" w:type="dxa"/>
          </w:tcPr>
          <w:p w:rsidR="000F0BDD" w:rsidRPr="00542F25" w:rsidRDefault="000F0BDD" w:rsidP="0065708B">
            <w:pPr>
              <w:jc w:val="center"/>
              <w:rPr>
                <w:b/>
              </w:rPr>
            </w:pPr>
            <w:r w:rsidRPr="00542F25">
              <w:rPr>
                <w:b/>
              </w:rPr>
              <w:t>Dominguez Hills</w:t>
            </w:r>
          </w:p>
        </w:tc>
      </w:tr>
      <w:tr w:rsidR="000F0BDD" w:rsidTr="0065708B">
        <w:tc>
          <w:tcPr>
            <w:tcW w:w="2785" w:type="dxa"/>
          </w:tcPr>
          <w:p w:rsidR="000F0BDD" w:rsidRPr="00FD07DA" w:rsidRDefault="000F0BDD" w:rsidP="0065708B">
            <w:pPr>
              <w:rPr>
                <w:b/>
              </w:rPr>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FD07DA" w:rsidRDefault="004933BA" w:rsidP="0065708B">
            <w:pPr>
              <w:rPr>
                <w:b/>
              </w:rPr>
            </w:pPr>
            <w:r>
              <w:rPr>
                <w:b/>
              </w:rPr>
              <w:t>Restricted Use</w:t>
            </w:r>
            <w:r w:rsidR="000F0BDD" w:rsidRPr="00FD07DA">
              <w:rPr>
                <w:b/>
              </w:rPr>
              <w:t xml:space="preserve"> Revenues</w:t>
            </w: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542F25" w:rsidRDefault="008218A0" w:rsidP="0065708B">
            <w:r>
              <w:t>Sales and services</w:t>
            </w:r>
          </w:p>
        </w:tc>
        <w:tc>
          <w:tcPr>
            <w:tcW w:w="1710" w:type="dxa"/>
          </w:tcPr>
          <w:p w:rsidR="000F0BDD" w:rsidRPr="00542F25" w:rsidRDefault="00AC0142" w:rsidP="0065708B">
            <w:pPr>
              <w:jc w:val="right"/>
            </w:pPr>
            <w:r>
              <w:t>$32,265</w:t>
            </w:r>
          </w:p>
        </w:tc>
        <w:tc>
          <w:tcPr>
            <w:tcW w:w="1710" w:type="dxa"/>
          </w:tcPr>
          <w:p w:rsidR="000F0BDD" w:rsidRPr="00542F25" w:rsidRDefault="00AC0142" w:rsidP="0065708B">
            <w:pPr>
              <w:jc w:val="right"/>
            </w:pPr>
            <w:r>
              <w:t>$17,792</w:t>
            </w:r>
          </w:p>
        </w:tc>
        <w:tc>
          <w:tcPr>
            <w:tcW w:w="1710" w:type="dxa"/>
          </w:tcPr>
          <w:p w:rsidR="000F0BDD" w:rsidRPr="00542F25" w:rsidRDefault="00AC0142" w:rsidP="0065708B">
            <w:pPr>
              <w:jc w:val="right"/>
            </w:pPr>
            <w:r>
              <w:t>$6,236</w:t>
            </w:r>
          </w:p>
        </w:tc>
        <w:tc>
          <w:tcPr>
            <w:tcW w:w="1800" w:type="dxa"/>
          </w:tcPr>
          <w:p w:rsidR="000F0BDD" w:rsidRPr="00542F25" w:rsidRDefault="00AC0142" w:rsidP="0065708B">
            <w:pPr>
              <w:jc w:val="right"/>
            </w:pPr>
            <w:r>
              <w:t>$20,203</w:t>
            </w:r>
          </w:p>
        </w:tc>
        <w:tc>
          <w:tcPr>
            <w:tcW w:w="1620" w:type="dxa"/>
          </w:tcPr>
          <w:p w:rsidR="000F0BDD" w:rsidRPr="00542F25" w:rsidRDefault="00AC0142" w:rsidP="0065708B">
            <w:pPr>
              <w:jc w:val="right"/>
            </w:pPr>
            <w:r>
              <w:t>$6,527</w:t>
            </w:r>
          </w:p>
        </w:tc>
        <w:tc>
          <w:tcPr>
            <w:tcW w:w="1615" w:type="dxa"/>
          </w:tcPr>
          <w:p w:rsidR="000F0BDD" w:rsidRPr="00542F25" w:rsidRDefault="00AC0142" w:rsidP="0065708B">
            <w:pPr>
              <w:jc w:val="right"/>
            </w:pPr>
            <w:r>
              <w:t>$12,304</w:t>
            </w:r>
          </w:p>
        </w:tc>
      </w:tr>
      <w:tr w:rsidR="000F0BDD" w:rsidTr="0065708B">
        <w:tc>
          <w:tcPr>
            <w:tcW w:w="2785" w:type="dxa"/>
          </w:tcPr>
          <w:p w:rsidR="000F0BDD" w:rsidRPr="00542F25" w:rsidRDefault="008218A0" w:rsidP="0065708B">
            <w:r>
              <w:t>Non-capital gifts</w:t>
            </w:r>
          </w:p>
        </w:tc>
        <w:tc>
          <w:tcPr>
            <w:tcW w:w="1710" w:type="dxa"/>
          </w:tcPr>
          <w:p w:rsidR="000F0BDD" w:rsidRPr="00542F25" w:rsidRDefault="00AC0142" w:rsidP="0065708B">
            <w:pPr>
              <w:jc w:val="right"/>
            </w:pPr>
            <w:r>
              <w:t>$5,775</w:t>
            </w:r>
          </w:p>
        </w:tc>
        <w:tc>
          <w:tcPr>
            <w:tcW w:w="1710" w:type="dxa"/>
          </w:tcPr>
          <w:p w:rsidR="000F0BDD" w:rsidRPr="00542F25" w:rsidRDefault="00AC0142" w:rsidP="0065708B">
            <w:pPr>
              <w:jc w:val="right"/>
            </w:pPr>
            <w:r>
              <w:t>$4,389</w:t>
            </w:r>
          </w:p>
        </w:tc>
        <w:tc>
          <w:tcPr>
            <w:tcW w:w="1710" w:type="dxa"/>
          </w:tcPr>
          <w:p w:rsidR="000F0BDD" w:rsidRPr="00542F25" w:rsidRDefault="00AC0142" w:rsidP="0065708B">
            <w:pPr>
              <w:jc w:val="right"/>
            </w:pPr>
            <w:r>
              <w:t>$1,028</w:t>
            </w:r>
          </w:p>
        </w:tc>
        <w:tc>
          <w:tcPr>
            <w:tcW w:w="1800" w:type="dxa"/>
          </w:tcPr>
          <w:p w:rsidR="000F0BDD" w:rsidRPr="00542F25" w:rsidRDefault="00AC0142" w:rsidP="0065708B">
            <w:pPr>
              <w:jc w:val="right"/>
            </w:pPr>
            <w:r>
              <w:t>$4,038</w:t>
            </w:r>
          </w:p>
        </w:tc>
        <w:tc>
          <w:tcPr>
            <w:tcW w:w="1620" w:type="dxa"/>
          </w:tcPr>
          <w:p w:rsidR="000F0BDD" w:rsidRPr="00542F25" w:rsidRDefault="00AC0142" w:rsidP="0065708B">
            <w:pPr>
              <w:jc w:val="right"/>
            </w:pPr>
            <w:r>
              <w:t>$6,374</w:t>
            </w:r>
          </w:p>
        </w:tc>
        <w:tc>
          <w:tcPr>
            <w:tcW w:w="1615" w:type="dxa"/>
          </w:tcPr>
          <w:p w:rsidR="000F0BDD" w:rsidRPr="00542F25" w:rsidRDefault="00AC0142" w:rsidP="0065708B">
            <w:pPr>
              <w:jc w:val="right"/>
            </w:pPr>
            <w:r>
              <w:t>$1,018</w:t>
            </w:r>
          </w:p>
        </w:tc>
      </w:tr>
      <w:tr w:rsidR="000F0BDD" w:rsidTr="0065708B">
        <w:tc>
          <w:tcPr>
            <w:tcW w:w="2785" w:type="dxa"/>
          </w:tcPr>
          <w:p w:rsidR="000F0BDD" w:rsidRPr="00542F25" w:rsidRDefault="008218A0" w:rsidP="0065708B">
            <w:r>
              <w:t>Investment income</w:t>
            </w:r>
          </w:p>
        </w:tc>
        <w:tc>
          <w:tcPr>
            <w:tcW w:w="1710" w:type="dxa"/>
          </w:tcPr>
          <w:p w:rsidR="000F0BDD" w:rsidRPr="00542F25" w:rsidRDefault="00AC0142" w:rsidP="0065708B">
            <w:pPr>
              <w:jc w:val="right"/>
            </w:pPr>
            <w:r>
              <w:t>$1,398</w:t>
            </w:r>
          </w:p>
        </w:tc>
        <w:tc>
          <w:tcPr>
            <w:tcW w:w="1710" w:type="dxa"/>
          </w:tcPr>
          <w:p w:rsidR="000F0BDD" w:rsidRPr="00542F25" w:rsidRDefault="00AC0142" w:rsidP="0065708B">
            <w:pPr>
              <w:jc w:val="right"/>
            </w:pPr>
            <w:r>
              <w:t>$1,891</w:t>
            </w:r>
          </w:p>
        </w:tc>
        <w:tc>
          <w:tcPr>
            <w:tcW w:w="1710" w:type="dxa"/>
          </w:tcPr>
          <w:p w:rsidR="000F0BDD" w:rsidRPr="00542F25" w:rsidRDefault="00AC0142" w:rsidP="0065708B">
            <w:pPr>
              <w:jc w:val="right"/>
            </w:pPr>
            <w:r>
              <w:t>$2,339</w:t>
            </w:r>
          </w:p>
        </w:tc>
        <w:tc>
          <w:tcPr>
            <w:tcW w:w="1800" w:type="dxa"/>
          </w:tcPr>
          <w:p w:rsidR="000F0BDD" w:rsidRPr="00542F25" w:rsidRDefault="00AC0142" w:rsidP="0065708B">
            <w:pPr>
              <w:jc w:val="right"/>
            </w:pPr>
            <w:r>
              <w:t>$632</w:t>
            </w:r>
          </w:p>
        </w:tc>
        <w:tc>
          <w:tcPr>
            <w:tcW w:w="1620" w:type="dxa"/>
          </w:tcPr>
          <w:p w:rsidR="000F0BDD" w:rsidRPr="00542F25" w:rsidRDefault="00AC0142" w:rsidP="0065708B">
            <w:pPr>
              <w:jc w:val="right"/>
            </w:pPr>
            <w:r>
              <w:t>$1,565</w:t>
            </w:r>
          </w:p>
        </w:tc>
        <w:tc>
          <w:tcPr>
            <w:tcW w:w="1615" w:type="dxa"/>
          </w:tcPr>
          <w:p w:rsidR="000F0BDD" w:rsidRPr="00542F25" w:rsidRDefault="00AC0142" w:rsidP="0065708B">
            <w:pPr>
              <w:jc w:val="right"/>
            </w:pPr>
            <w:r>
              <w:t>$2,948</w:t>
            </w:r>
          </w:p>
        </w:tc>
      </w:tr>
      <w:tr w:rsidR="000F0BDD" w:rsidTr="0065708B">
        <w:tc>
          <w:tcPr>
            <w:tcW w:w="2785" w:type="dxa"/>
          </w:tcPr>
          <w:p w:rsidR="000F0BDD" w:rsidRPr="00542F25" w:rsidRDefault="008218A0" w:rsidP="0065708B">
            <w:r>
              <w:t>Endowment income</w:t>
            </w:r>
          </w:p>
        </w:tc>
        <w:tc>
          <w:tcPr>
            <w:tcW w:w="1710" w:type="dxa"/>
          </w:tcPr>
          <w:p w:rsidR="000F0BDD" w:rsidRPr="00542F25" w:rsidRDefault="00AC0142" w:rsidP="0065708B">
            <w:pPr>
              <w:jc w:val="right"/>
            </w:pPr>
            <w:r>
              <w:t>$4,384</w:t>
            </w:r>
          </w:p>
        </w:tc>
        <w:tc>
          <w:tcPr>
            <w:tcW w:w="1710" w:type="dxa"/>
          </w:tcPr>
          <w:p w:rsidR="000F0BDD" w:rsidRPr="00542F25" w:rsidRDefault="00AC0142" w:rsidP="0065708B">
            <w:pPr>
              <w:jc w:val="right"/>
            </w:pPr>
            <w:r>
              <w:t>$2,958</w:t>
            </w:r>
          </w:p>
        </w:tc>
        <w:tc>
          <w:tcPr>
            <w:tcW w:w="1710" w:type="dxa"/>
          </w:tcPr>
          <w:p w:rsidR="000F0BDD" w:rsidRPr="00542F25" w:rsidRDefault="00AC0142" w:rsidP="0065708B">
            <w:pPr>
              <w:jc w:val="right"/>
            </w:pPr>
            <w:r>
              <w:t>-</w:t>
            </w:r>
          </w:p>
        </w:tc>
        <w:tc>
          <w:tcPr>
            <w:tcW w:w="1800" w:type="dxa"/>
          </w:tcPr>
          <w:p w:rsidR="000F0BDD" w:rsidRPr="00542F25" w:rsidRDefault="00AC0142" w:rsidP="0065708B">
            <w:pPr>
              <w:jc w:val="right"/>
            </w:pPr>
            <w:r>
              <w:t>$3,080</w:t>
            </w:r>
          </w:p>
        </w:tc>
        <w:tc>
          <w:tcPr>
            <w:tcW w:w="1620" w:type="dxa"/>
          </w:tcPr>
          <w:p w:rsidR="000F0BDD" w:rsidRPr="00542F25" w:rsidRDefault="00AC0142" w:rsidP="0065708B">
            <w:pPr>
              <w:jc w:val="right"/>
            </w:pPr>
            <w:r>
              <w:t>$3,138</w:t>
            </w:r>
          </w:p>
        </w:tc>
        <w:tc>
          <w:tcPr>
            <w:tcW w:w="1615" w:type="dxa"/>
          </w:tcPr>
          <w:p w:rsidR="000F0BDD" w:rsidRPr="00542F25" w:rsidRDefault="00AC0142" w:rsidP="0065708B">
            <w:pPr>
              <w:jc w:val="right"/>
            </w:pPr>
            <w:r>
              <w:t>$18</w:t>
            </w:r>
          </w:p>
        </w:tc>
      </w:tr>
      <w:tr w:rsidR="000F0BDD" w:rsidTr="0065708B">
        <w:tc>
          <w:tcPr>
            <w:tcW w:w="2785" w:type="dxa"/>
          </w:tcPr>
          <w:p w:rsidR="000F0BDD" w:rsidRPr="00542F25" w:rsidRDefault="000F0BDD" w:rsidP="008218A0">
            <w:r>
              <w:t xml:space="preserve">Other </w:t>
            </w:r>
            <w:r w:rsidR="008218A0">
              <w:t>non-</w:t>
            </w:r>
            <w:r>
              <w:t xml:space="preserve">operating </w:t>
            </w:r>
          </w:p>
        </w:tc>
        <w:tc>
          <w:tcPr>
            <w:tcW w:w="1710" w:type="dxa"/>
          </w:tcPr>
          <w:p w:rsidR="000F0BDD" w:rsidRPr="00542F25" w:rsidRDefault="00AC0142" w:rsidP="0065708B">
            <w:pPr>
              <w:jc w:val="right"/>
            </w:pPr>
            <w:r>
              <w:t>$1,567</w:t>
            </w:r>
          </w:p>
        </w:tc>
        <w:tc>
          <w:tcPr>
            <w:tcW w:w="1710" w:type="dxa"/>
          </w:tcPr>
          <w:p w:rsidR="000F0BDD" w:rsidRPr="00542F25" w:rsidRDefault="00AC0142" w:rsidP="0065708B">
            <w:pPr>
              <w:jc w:val="right"/>
            </w:pPr>
            <w:r>
              <w:t>$1,338</w:t>
            </w:r>
          </w:p>
        </w:tc>
        <w:tc>
          <w:tcPr>
            <w:tcW w:w="1710" w:type="dxa"/>
          </w:tcPr>
          <w:p w:rsidR="000F0BDD" w:rsidRPr="00542F25" w:rsidRDefault="00AC0142" w:rsidP="0065708B">
            <w:pPr>
              <w:jc w:val="right"/>
            </w:pPr>
            <w:r>
              <w:t>$2,336</w:t>
            </w:r>
          </w:p>
        </w:tc>
        <w:tc>
          <w:tcPr>
            <w:tcW w:w="1800" w:type="dxa"/>
          </w:tcPr>
          <w:p w:rsidR="000F0BDD" w:rsidRPr="00542F25" w:rsidRDefault="00AC0142" w:rsidP="0065708B">
            <w:pPr>
              <w:jc w:val="right"/>
            </w:pPr>
            <w:r>
              <w:t>$1,269</w:t>
            </w:r>
          </w:p>
        </w:tc>
        <w:tc>
          <w:tcPr>
            <w:tcW w:w="1620" w:type="dxa"/>
          </w:tcPr>
          <w:p w:rsidR="000F0BDD" w:rsidRPr="00542F25" w:rsidRDefault="00AC0142" w:rsidP="0065708B">
            <w:pPr>
              <w:jc w:val="right"/>
            </w:pPr>
            <w:r>
              <w:t>$2,594</w:t>
            </w:r>
          </w:p>
        </w:tc>
        <w:tc>
          <w:tcPr>
            <w:tcW w:w="1615" w:type="dxa"/>
          </w:tcPr>
          <w:p w:rsidR="000F0BDD" w:rsidRPr="00542F25" w:rsidRDefault="00AC0142" w:rsidP="0065708B">
            <w:pPr>
              <w:jc w:val="right"/>
            </w:pPr>
            <w:r>
              <w:t>$2,548</w:t>
            </w:r>
          </w:p>
        </w:tc>
      </w:tr>
      <w:tr w:rsidR="000F0BDD" w:rsidTr="0065708B">
        <w:tc>
          <w:tcPr>
            <w:tcW w:w="2785" w:type="dxa"/>
          </w:tcPr>
          <w:p w:rsidR="000F0BDD" w:rsidRPr="00FD07DA" w:rsidRDefault="000F0BDD" w:rsidP="004933BA">
            <w:pPr>
              <w:rPr>
                <w:b/>
                <w:i/>
              </w:rPr>
            </w:pPr>
            <w:r w:rsidRPr="00FD07DA">
              <w:rPr>
                <w:b/>
                <w:i/>
              </w:rPr>
              <w:t xml:space="preserve">   Total </w:t>
            </w:r>
            <w:r w:rsidR="004933BA">
              <w:rPr>
                <w:b/>
                <w:i/>
              </w:rPr>
              <w:t>restricted</w:t>
            </w:r>
            <w:r w:rsidRPr="00FD07DA">
              <w:rPr>
                <w:b/>
                <w:i/>
              </w:rPr>
              <w:t xml:space="preserve"> revenues</w:t>
            </w:r>
          </w:p>
        </w:tc>
        <w:tc>
          <w:tcPr>
            <w:tcW w:w="1710" w:type="dxa"/>
          </w:tcPr>
          <w:p w:rsidR="000F0BDD" w:rsidRPr="00FD07DA" w:rsidRDefault="00CA6EFA" w:rsidP="0065708B">
            <w:pPr>
              <w:jc w:val="right"/>
              <w:rPr>
                <w:b/>
                <w:i/>
              </w:rPr>
            </w:pPr>
            <w:r>
              <w:rPr>
                <w:b/>
                <w:i/>
              </w:rPr>
              <w:t>$45,389</w:t>
            </w:r>
          </w:p>
        </w:tc>
        <w:tc>
          <w:tcPr>
            <w:tcW w:w="1710" w:type="dxa"/>
          </w:tcPr>
          <w:p w:rsidR="000F0BDD" w:rsidRPr="00FD07DA" w:rsidRDefault="00CA6EFA" w:rsidP="0065708B">
            <w:pPr>
              <w:jc w:val="right"/>
              <w:rPr>
                <w:b/>
                <w:i/>
              </w:rPr>
            </w:pPr>
            <w:r>
              <w:rPr>
                <w:b/>
                <w:i/>
              </w:rPr>
              <w:t>$28,368</w:t>
            </w:r>
          </w:p>
        </w:tc>
        <w:tc>
          <w:tcPr>
            <w:tcW w:w="1710" w:type="dxa"/>
          </w:tcPr>
          <w:p w:rsidR="000F0BDD" w:rsidRPr="00FD07DA" w:rsidRDefault="00CA6EFA" w:rsidP="0065708B">
            <w:pPr>
              <w:jc w:val="right"/>
              <w:rPr>
                <w:b/>
                <w:i/>
              </w:rPr>
            </w:pPr>
            <w:r>
              <w:rPr>
                <w:b/>
                <w:i/>
              </w:rPr>
              <w:t>$11,939</w:t>
            </w:r>
          </w:p>
        </w:tc>
        <w:tc>
          <w:tcPr>
            <w:tcW w:w="1800" w:type="dxa"/>
          </w:tcPr>
          <w:p w:rsidR="000F0BDD" w:rsidRPr="00FD07DA" w:rsidRDefault="00CA6EFA" w:rsidP="0065708B">
            <w:pPr>
              <w:jc w:val="right"/>
              <w:rPr>
                <w:b/>
                <w:i/>
              </w:rPr>
            </w:pPr>
            <w:r>
              <w:rPr>
                <w:b/>
                <w:i/>
              </w:rPr>
              <w:t>$29,222</w:t>
            </w:r>
          </w:p>
        </w:tc>
        <w:tc>
          <w:tcPr>
            <w:tcW w:w="1620" w:type="dxa"/>
          </w:tcPr>
          <w:p w:rsidR="000F0BDD" w:rsidRPr="00FD07DA" w:rsidRDefault="00CA6EFA" w:rsidP="0065708B">
            <w:pPr>
              <w:jc w:val="right"/>
              <w:rPr>
                <w:b/>
                <w:i/>
              </w:rPr>
            </w:pPr>
            <w:r>
              <w:rPr>
                <w:b/>
                <w:i/>
              </w:rPr>
              <w:t>$20,198</w:t>
            </w:r>
          </w:p>
        </w:tc>
        <w:tc>
          <w:tcPr>
            <w:tcW w:w="1615" w:type="dxa"/>
          </w:tcPr>
          <w:p w:rsidR="000F0BDD" w:rsidRPr="00FD07DA" w:rsidRDefault="00CA6EFA" w:rsidP="0065708B">
            <w:pPr>
              <w:jc w:val="right"/>
              <w:rPr>
                <w:b/>
                <w:i/>
              </w:rPr>
            </w:pPr>
            <w:r>
              <w:rPr>
                <w:b/>
                <w:i/>
              </w:rPr>
              <w:t>$18,836</w:t>
            </w:r>
          </w:p>
        </w:tc>
      </w:tr>
      <w:tr w:rsidR="000F0BDD" w:rsidTr="0065708B">
        <w:tc>
          <w:tcPr>
            <w:tcW w:w="2785" w:type="dxa"/>
          </w:tcPr>
          <w:p w:rsidR="000F0BDD" w:rsidRPr="00542F25" w:rsidRDefault="000F0BDD" w:rsidP="0065708B"/>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683301" w:rsidRDefault="004933BA" w:rsidP="0065708B">
            <w:pPr>
              <w:rPr>
                <w:b/>
              </w:rPr>
            </w:pPr>
            <w:r>
              <w:rPr>
                <w:b/>
              </w:rPr>
              <w:t>Restricted Use</w:t>
            </w:r>
            <w:r w:rsidR="000F0BDD" w:rsidRPr="00683301">
              <w:rPr>
                <w:b/>
              </w:rPr>
              <w:t xml:space="preserve"> Expenses</w:t>
            </w: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542F25" w:rsidRDefault="008218A0" w:rsidP="008218A0">
            <w:r>
              <w:t xml:space="preserve">Auxiliary enterprise </w:t>
            </w:r>
            <w:proofErr w:type="spellStart"/>
            <w:r>
              <w:t>exp.s</w:t>
            </w:r>
            <w:proofErr w:type="spellEnd"/>
          </w:p>
        </w:tc>
        <w:tc>
          <w:tcPr>
            <w:tcW w:w="1710" w:type="dxa"/>
          </w:tcPr>
          <w:p w:rsidR="000F0BDD" w:rsidRPr="00542F25" w:rsidRDefault="009F388B" w:rsidP="00252076">
            <w:pPr>
              <w:jc w:val="right"/>
            </w:pPr>
            <w:r>
              <w:t>$2</w:t>
            </w:r>
            <w:r w:rsidR="00252076">
              <w:t>3</w:t>
            </w:r>
            <w:r>
              <w:t>,099</w:t>
            </w:r>
          </w:p>
        </w:tc>
        <w:tc>
          <w:tcPr>
            <w:tcW w:w="1710" w:type="dxa"/>
          </w:tcPr>
          <w:p w:rsidR="000F0BDD" w:rsidRPr="00542F25" w:rsidRDefault="009F388B" w:rsidP="0065708B">
            <w:pPr>
              <w:jc w:val="right"/>
            </w:pPr>
            <w:r>
              <w:t>$8,415</w:t>
            </w:r>
          </w:p>
        </w:tc>
        <w:tc>
          <w:tcPr>
            <w:tcW w:w="1710" w:type="dxa"/>
          </w:tcPr>
          <w:p w:rsidR="000F0BDD" w:rsidRPr="00542F25" w:rsidRDefault="009F388B" w:rsidP="0065708B">
            <w:pPr>
              <w:jc w:val="right"/>
            </w:pPr>
            <w:r>
              <w:t>$5,626</w:t>
            </w:r>
          </w:p>
        </w:tc>
        <w:tc>
          <w:tcPr>
            <w:tcW w:w="1800" w:type="dxa"/>
          </w:tcPr>
          <w:p w:rsidR="000F0BDD" w:rsidRPr="00542F25" w:rsidRDefault="009F388B" w:rsidP="0065708B">
            <w:pPr>
              <w:jc w:val="right"/>
            </w:pPr>
            <w:r>
              <w:t>$25,176</w:t>
            </w:r>
          </w:p>
        </w:tc>
        <w:tc>
          <w:tcPr>
            <w:tcW w:w="1620" w:type="dxa"/>
          </w:tcPr>
          <w:p w:rsidR="000F0BDD" w:rsidRPr="00542F25" w:rsidRDefault="009F388B" w:rsidP="0065708B">
            <w:pPr>
              <w:jc w:val="right"/>
            </w:pPr>
            <w:r>
              <w:t>$3,706</w:t>
            </w:r>
          </w:p>
        </w:tc>
        <w:tc>
          <w:tcPr>
            <w:tcW w:w="1615" w:type="dxa"/>
          </w:tcPr>
          <w:p w:rsidR="000F0BDD" w:rsidRPr="00542F25" w:rsidRDefault="009F388B" w:rsidP="0065708B">
            <w:pPr>
              <w:jc w:val="right"/>
            </w:pPr>
            <w:r>
              <w:t>$5,412</w:t>
            </w:r>
          </w:p>
        </w:tc>
      </w:tr>
      <w:tr w:rsidR="000F0BDD" w:rsidTr="0065708B">
        <w:tc>
          <w:tcPr>
            <w:tcW w:w="2785" w:type="dxa"/>
          </w:tcPr>
          <w:p w:rsidR="000F0BDD" w:rsidRPr="00542F25" w:rsidRDefault="008218A0" w:rsidP="0065708B">
            <w:r>
              <w:t>Interest expense</w:t>
            </w:r>
          </w:p>
        </w:tc>
        <w:tc>
          <w:tcPr>
            <w:tcW w:w="1710" w:type="dxa"/>
          </w:tcPr>
          <w:p w:rsidR="000F0BDD" w:rsidRPr="00542F25" w:rsidRDefault="009F388B" w:rsidP="0065708B">
            <w:pPr>
              <w:jc w:val="right"/>
            </w:pPr>
            <w:r>
              <w:t>$8,357</w:t>
            </w:r>
          </w:p>
        </w:tc>
        <w:tc>
          <w:tcPr>
            <w:tcW w:w="1710" w:type="dxa"/>
          </w:tcPr>
          <w:p w:rsidR="000F0BDD" w:rsidRPr="00542F25" w:rsidRDefault="009F388B" w:rsidP="0065708B">
            <w:pPr>
              <w:jc w:val="right"/>
            </w:pPr>
            <w:r>
              <w:t>$5,151</w:t>
            </w:r>
          </w:p>
        </w:tc>
        <w:tc>
          <w:tcPr>
            <w:tcW w:w="1710" w:type="dxa"/>
          </w:tcPr>
          <w:p w:rsidR="000F0BDD" w:rsidRPr="00542F25" w:rsidRDefault="009F388B" w:rsidP="0065708B">
            <w:pPr>
              <w:jc w:val="right"/>
            </w:pPr>
            <w:r>
              <w:t>$1,940</w:t>
            </w:r>
          </w:p>
        </w:tc>
        <w:tc>
          <w:tcPr>
            <w:tcW w:w="1800" w:type="dxa"/>
          </w:tcPr>
          <w:p w:rsidR="000F0BDD" w:rsidRPr="00542F25" w:rsidRDefault="009F388B" w:rsidP="0065708B">
            <w:pPr>
              <w:jc w:val="right"/>
            </w:pPr>
            <w:r>
              <w:t>$3,130</w:t>
            </w:r>
          </w:p>
        </w:tc>
        <w:tc>
          <w:tcPr>
            <w:tcW w:w="1620" w:type="dxa"/>
          </w:tcPr>
          <w:p w:rsidR="000F0BDD" w:rsidRPr="00542F25" w:rsidRDefault="009F388B" w:rsidP="0065708B">
            <w:pPr>
              <w:jc w:val="right"/>
            </w:pPr>
            <w:r>
              <w:t>$1,161</w:t>
            </w:r>
          </w:p>
        </w:tc>
        <w:tc>
          <w:tcPr>
            <w:tcW w:w="1615" w:type="dxa"/>
          </w:tcPr>
          <w:p w:rsidR="000F0BDD" w:rsidRPr="00542F25" w:rsidRDefault="009F388B" w:rsidP="0065708B">
            <w:pPr>
              <w:jc w:val="right"/>
            </w:pPr>
            <w:r>
              <w:t>$1,285</w:t>
            </w:r>
          </w:p>
        </w:tc>
      </w:tr>
      <w:tr w:rsidR="000F0BDD" w:rsidTr="0065708B">
        <w:tc>
          <w:tcPr>
            <w:tcW w:w="2785" w:type="dxa"/>
          </w:tcPr>
          <w:p w:rsidR="000F0BDD" w:rsidRPr="00542F25" w:rsidRDefault="008218A0" w:rsidP="0065708B">
            <w:r>
              <w:t>Depreciation</w:t>
            </w:r>
          </w:p>
        </w:tc>
        <w:tc>
          <w:tcPr>
            <w:tcW w:w="1710" w:type="dxa"/>
          </w:tcPr>
          <w:p w:rsidR="000F0BDD" w:rsidRPr="00542F25" w:rsidRDefault="009F388B" w:rsidP="0065708B">
            <w:pPr>
              <w:jc w:val="right"/>
            </w:pPr>
            <w:r>
              <w:t>$5,784</w:t>
            </w:r>
          </w:p>
        </w:tc>
        <w:tc>
          <w:tcPr>
            <w:tcW w:w="1710" w:type="dxa"/>
          </w:tcPr>
          <w:p w:rsidR="000F0BDD" w:rsidRPr="00542F25" w:rsidRDefault="009F388B" w:rsidP="0065708B">
            <w:pPr>
              <w:jc w:val="right"/>
            </w:pPr>
            <w:r>
              <w:t>$5,435</w:t>
            </w:r>
          </w:p>
        </w:tc>
        <w:tc>
          <w:tcPr>
            <w:tcW w:w="1710" w:type="dxa"/>
          </w:tcPr>
          <w:p w:rsidR="000F0BDD" w:rsidRPr="00542F25" w:rsidRDefault="009F388B" w:rsidP="0065708B">
            <w:pPr>
              <w:jc w:val="right"/>
            </w:pPr>
            <w:r>
              <w:t>$3,200</w:t>
            </w:r>
          </w:p>
        </w:tc>
        <w:tc>
          <w:tcPr>
            <w:tcW w:w="1800" w:type="dxa"/>
          </w:tcPr>
          <w:p w:rsidR="000F0BDD" w:rsidRPr="00542F25" w:rsidRDefault="009F388B" w:rsidP="0065708B">
            <w:pPr>
              <w:jc w:val="right"/>
            </w:pPr>
            <w:r>
              <w:t>$4,668</w:t>
            </w:r>
          </w:p>
        </w:tc>
        <w:tc>
          <w:tcPr>
            <w:tcW w:w="1620" w:type="dxa"/>
          </w:tcPr>
          <w:p w:rsidR="000F0BDD" w:rsidRPr="00542F25" w:rsidRDefault="009F388B" w:rsidP="0065708B">
            <w:pPr>
              <w:jc w:val="right"/>
            </w:pPr>
            <w:r>
              <w:t>$3,085</w:t>
            </w:r>
          </w:p>
        </w:tc>
        <w:tc>
          <w:tcPr>
            <w:tcW w:w="1615" w:type="dxa"/>
          </w:tcPr>
          <w:p w:rsidR="000F0BDD" w:rsidRPr="00542F25" w:rsidRDefault="009F388B" w:rsidP="0065708B">
            <w:pPr>
              <w:jc w:val="right"/>
            </w:pPr>
            <w:r>
              <w:t>$3,560</w:t>
            </w:r>
          </w:p>
        </w:tc>
      </w:tr>
      <w:tr w:rsidR="000F0BDD" w:rsidTr="0065708B">
        <w:tc>
          <w:tcPr>
            <w:tcW w:w="2785" w:type="dxa"/>
          </w:tcPr>
          <w:p w:rsidR="000F0BDD" w:rsidRPr="00683301" w:rsidRDefault="000F0BDD" w:rsidP="004933BA">
            <w:pPr>
              <w:rPr>
                <w:b/>
                <w:i/>
              </w:rPr>
            </w:pPr>
            <w:r w:rsidRPr="00683301">
              <w:rPr>
                <w:b/>
                <w:i/>
              </w:rPr>
              <w:t xml:space="preserve">   Total </w:t>
            </w:r>
            <w:r w:rsidR="004933BA">
              <w:rPr>
                <w:b/>
                <w:i/>
              </w:rPr>
              <w:t xml:space="preserve">restricted </w:t>
            </w:r>
            <w:r w:rsidRPr="00683301">
              <w:rPr>
                <w:b/>
                <w:i/>
              </w:rPr>
              <w:t>expenses</w:t>
            </w:r>
          </w:p>
        </w:tc>
        <w:tc>
          <w:tcPr>
            <w:tcW w:w="1710" w:type="dxa"/>
          </w:tcPr>
          <w:p w:rsidR="000F0BDD" w:rsidRPr="00683301" w:rsidRDefault="00CA6EFA" w:rsidP="0065708B">
            <w:pPr>
              <w:jc w:val="right"/>
              <w:rPr>
                <w:b/>
                <w:i/>
              </w:rPr>
            </w:pPr>
            <w:r>
              <w:rPr>
                <w:b/>
                <w:i/>
              </w:rPr>
              <w:t>$37,240</w:t>
            </w:r>
          </w:p>
        </w:tc>
        <w:tc>
          <w:tcPr>
            <w:tcW w:w="1710" w:type="dxa"/>
          </w:tcPr>
          <w:p w:rsidR="000F0BDD" w:rsidRPr="00683301" w:rsidRDefault="00CA6EFA" w:rsidP="0065708B">
            <w:pPr>
              <w:jc w:val="right"/>
              <w:rPr>
                <w:b/>
                <w:i/>
              </w:rPr>
            </w:pPr>
            <w:r>
              <w:rPr>
                <w:b/>
                <w:i/>
              </w:rPr>
              <w:t>$19,001</w:t>
            </w:r>
          </w:p>
        </w:tc>
        <w:tc>
          <w:tcPr>
            <w:tcW w:w="1710" w:type="dxa"/>
          </w:tcPr>
          <w:p w:rsidR="000F0BDD" w:rsidRPr="00683301" w:rsidRDefault="00CA6EFA" w:rsidP="0065708B">
            <w:pPr>
              <w:jc w:val="right"/>
              <w:rPr>
                <w:b/>
                <w:i/>
              </w:rPr>
            </w:pPr>
            <w:r>
              <w:rPr>
                <w:b/>
                <w:i/>
              </w:rPr>
              <w:t>$10,766</w:t>
            </w:r>
          </w:p>
        </w:tc>
        <w:tc>
          <w:tcPr>
            <w:tcW w:w="1800" w:type="dxa"/>
          </w:tcPr>
          <w:p w:rsidR="000F0BDD" w:rsidRPr="00683301" w:rsidRDefault="00CA6EFA" w:rsidP="0065708B">
            <w:pPr>
              <w:jc w:val="right"/>
              <w:rPr>
                <w:b/>
                <w:i/>
              </w:rPr>
            </w:pPr>
            <w:r>
              <w:rPr>
                <w:b/>
                <w:i/>
              </w:rPr>
              <w:t>$32,974</w:t>
            </w:r>
          </w:p>
        </w:tc>
        <w:tc>
          <w:tcPr>
            <w:tcW w:w="1620" w:type="dxa"/>
          </w:tcPr>
          <w:p w:rsidR="000F0BDD" w:rsidRPr="00683301" w:rsidRDefault="00CA6EFA" w:rsidP="0065708B">
            <w:pPr>
              <w:jc w:val="right"/>
              <w:rPr>
                <w:b/>
                <w:i/>
              </w:rPr>
            </w:pPr>
            <w:r>
              <w:rPr>
                <w:b/>
                <w:i/>
              </w:rPr>
              <w:t>$7,952</w:t>
            </w:r>
          </w:p>
        </w:tc>
        <w:tc>
          <w:tcPr>
            <w:tcW w:w="1615" w:type="dxa"/>
          </w:tcPr>
          <w:p w:rsidR="000F0BDD" w:rsidRPr="00683301" w:rsidRDefault="00CA6EFA" w:rsidP="0065708B">
            <w:pPr>
              <w:jc w:val="right"/>
              <w:rPr>
                <w:b/>
                <w:i/>
              </w:rPr>
            </w:pPr>
            <w:r>
              <w:rPr>
                <w:b/>
                <w:i/>
              </w:rPr>
              <w:t>$10,257</w:t>
            </w:r>
          </w:p>
        </w:tc>
      </w:tr>
      <w:tr w:rsidR="000F0BDD" w:rsidTr="0065708B">
        <w:tc>
          <w:tcPr>
            <w:tcW w:w="2785" w:type="dxa"/>
          </w:tcPr>
          <w:p w:rsidR="000F0BDD" w:rsidRPr="00683301" w:rsidRDefault="000F0BDD" w:rsidP="0065708B">
            <w:pPr>
              <w:rPr>
                <w:b/>
              </w:rPr>
            </w:pPr>
          </w:p>
        </w:tc>
        <w:tc>
          <w:tcPr>
            <w:tcW w:w="1710" w:type="dxa"/>
          </w:tcPr>
          <w:p w:rsidR="000F0BDD" w:rsidRDefault="000F0BDD" w:rsidP="0065708B">
            <w:pPr>
              <w:jc w:val="right"/>
              <w:rPr>
                <w:b/>
              </w:rPr>
            </w:pPr>
          </w:p>
        </w:tc>
        <w:tc>
          <w:tcPr>
            <w:tcW w:w="1710" w:type="dxa"/>
          </w:tcPr>
          <w:p w:rsidR="000F0BDD" w:rsidRDefault="000F0BDD" w:rsidP="0065708B">
            <w:pPr>
              <w:jc w:val="right"/>
              <w:rPr>
                <w:b/>
              </w:rPr>
            </w:pPr>
          </w:p>
        </w:tc>
        <w:tc>
          <w:tcPr>
            <w:tcW w:w="1710" w:type="dxa"/>
          </w:tcPr>
          <w:p w:rsidR="000F0BDD" w:rsidRDefault="000F0BDD" w:rsidP="0065708B">
            <w:pPr>
              <w:jc w:val="right"/>
              <w:rPr>
                <w:b/>
              </w:rPr>
            </w:pPr>
          </w:p>
        </w:tc>
        <w:tc>
          <w:tcPr>
            <w:tcW w:w="1800" w:type="dxa"/>
          </w:tcPr>
          <w:p w:rsidR="000F0BDD" w:rsidRDefault="000F0BDD" w:rsidP="0065708B">
            <w:pPr>
              <w:jc w:val="right"/>
              <w:rPr>
                <w:b/>
              </w:rPr>
            </w:pPr>
          </w:p>
        </w:tc>
        <w:tc>
          <w:tcPr>
            <w:tcW w:w="1620" w:type="dxa"/>
          </w:tcPr>
          <w:p w:rsidR="000F0BDD" w:rsidRDefault="000F0BDD" w:rsidP="0065708B">
            <w:pPr>
              <w:jc w:val="right"/>
              <w:rPr>
                <w:b/>
              </w:rPr>
            </w:pPr>
          </w:p>
        </w:tc>
        <w:tc>
          <w:tcPr>
            <w:tcW w:w="1615" w:type="dxa"/>
          </w:tcPr>
          <w:p w:rsidR="000F0BDD" w:rsidRDefault="000F0BDD" w:rsidP="0065708B">
            <w:pPr>
              <w:jc w:val="right"/>
              <w:rPr>
                <w:b/>
              </w:rPr>
            </w:pPr>
          </w:p>
        </w:tc>
      </w:tr>
      <w:tr w:rsidR="000F0BDD" w:rsidTr="0065708B">
        <w:tc>
          <w:tcPr>
            <w:tcW w:w="2785" w:type="dxa"/>
          </w:tcPr>
          <w:p w:rsidR="000F0BDD" w:rsidRPr="00683301" w:rsidRDefault="000F0BDD" w:rsidP="004933BA">
            <w:pPr>
              <w:rPr>
                <w:b/>
              </w:rPr>
            </w:pPr>
            <w:r w:rsidRPr="00683301">
              <w:rPr>
                <w:b/>
              </w:rPr>
              <w:t xml:space="preserve">NET </w:t>
            </w:r>
            <w:r w:rsidR="004933BA">
              <w:rPr>
                <w:b/>
              </w:rPr>
              <w:t>Restricted Use</w:t>
            </w:r>
          </w:p>
        </w:tc>
        <w:tc>
          <w:tcPr>
            <w:tcW w:w="1710" w:type="dxa"/>
          </w:tcPr>
          <w:p w:rsidR="000F0BDD" w:rsidRPr="00683301" w:rsidRDefault="00CA6EFA" w:rsidP="0065708B">
            <w:pPr>
              <w:jc w:val="right"/>
              <w:rPr>
                <w:b/>
              </w:rPr>
            </w:pPr>
            <w:r>
              <w:rPr>
                <w:b/>
              </w:rPr>
              <w:t>$8,149</w:t>
            </w:r>
          </w:p>
        </w:tc>
        <w:tc>
          <w:tcPr>
            <w:tcW w:w="1710" w:type="dxa"/>
          </w:tcPr>
          <w:p w:rsidR="000F0BDD" w:rsidRPr="00683301" w:rsidRDefault="00CA6EFA" w:rsidP="0065708B">
            <w:pPr>
              <w:jc w:val="right"/>
              <w:rPr>
                <w:b/>
              </w:rPr>
            </w:pPr>
            <w:r>
              <w:rPr>
                <w:b/>
              </w:rPr>
              <w:t>$9,367</w:t>
            </w:r>
          </w:p>
        </w:tc>
        <w:tc>
          <w:tcPr>
            <w:tcW w:w="1710" w:type="dxa"/>
          </w:tcPr>
          <w:p w:rsidR="000F0BDD" w:rsidRPr="00683301" w:rsidRDefault="00CA6EFA" w:rsidP="0065708B">
            <w:pPr>
              <w:jc w:val="right"/>
              <w:rPr>
                <w:b/>
              </w:rPr>
            </w:pPr>
            <w:r>
              <w:rPr>
                <w:b/>
              </w:rPr>
              <w:t>$1,173</w:t>
            </w:r>
          </w:p>
        </w:tc>
        <w:tc>
          <w:tcPr>
            <w:tcW w:w="1800" w:type="dxa"/>
          </w:tcPr>
          <w:p w:rsidR="000F0BDD" w:rsidRPr="00683301" w:rsidRDefault="00CA6EFA" w:rsidP="0065708B">
            <w:pPr>
              <w:jc w:val="right"/>
              <w:rPr>
                <w:b/>
              </w:rPr>
            </w:pPr>
            <w:r>
              <w:rPr>
                <w:b/>
              </w:rPr>
              <w:t>($3,752)</w:t>
            </w:r>
          </w:p>
        </w:tc>
        <w:tc>
          <w:tcPr>
            <w:tcW w:w="1620" w:type="dxa"/>
          </w:tcPr>
          <w:p w:rsidR="000F0BDD" w:rsidRPr="00683301" w:rsidRDefault="00CA6EFA" w:rsidP="0065708B">
            <w:pPr>
              <w:jc w:val="right"/>
              <w:rPr>
                <w:b/>
              </w:rPr>
            </w:pPr>
            <w:r>
              <w:rPr>
                <w:b/>
              </w:rPr>
              <w:t>$12,246</w:t>
            </w:r>
          </w:p>
        </w:tc>
        <w:tc>
          <w:tcPr>
            <w:tcW w:w="1615" w:type="dxa"/>
          </w:tcPr>
          <w:p w:rsidR="000F0BDD" w:rsidRPr="00683301" w:rsidRDefault="00CA6EFA" w:rsidP="0065708B">
            <w:pPr>
              <w:jc w:val="right"/>
              <w:rPr>
                <w:b/>
              </w:rPr>
            </w:pPr>
            <w:r>
              <w:rPr>
                <w:b/>
              </w:rPr>
              <w:t>$8,579</w:t>
            </w:r>
          </w:p>
        </w:tc>
      </w:tr>
      <w:tr w:rsidR="000F0BDD" w:rsidTr="0065708B">
        <w:tc>
          <w:tcPr>
            <w:tcW w:w="2785" w:type="dxa"/>
          </w:tcPr>
          <w:p w:rsidR="000F0BDD" w:rsidRPr="00542F25" w:rsidRDefault="000F0BDD" w:rsidP="0065708B"/>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CE7A4E" w:rsidRDefault="000F0BDD" w:rsidP="0065708B">
            <w:pPr>
              <w:rPr>
                <w:b/>
              </w:rPr>
            </w:pPr>
            <w:r>
              <w:rPr>
                <w:b/>
              </w:rPr>
              <w:t>2012-2013 comparison</w:t>
            </w: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492EAB" w:rsidRDefault="004933BA" w:rsidP="0065708B">
            <w:pPr>
              <w:rPr>
                <w:i/>
              </w:rPr>
            </w:pPr>
            <w:r>
              <w:rPr>
                <w:i/>
              </w:rPr>
              <w:t>Restricted Use</w:t>
            </w:r>
            <w:r w:rsidR="000F0BDD" w:rsidRPr="00492EAB">
              <w:rPr>
                <w:i/>
              </w:rPr>
              <w:t xml:space="preserve"> Revenues</w:t>
            </w:r>
          </w:p>
        </w:tc>
        <w:tc>
          <w:tcPr>
            <w:tcW w:w="1710" w:type="dxa"/>
          </w:tcPr>
          <w:p w:rsidR="000F0BDD" w:rsidRPr="00CE7A4E" w:rsidRDefault="005C52B0" w:rsidP="0065708B">
            <w:pPr>
              <w:jc w:val="right"/>
              <w:rPr>
                <w:i/>
              </w:rPr>
            </w:pPr>
            <w:r>
              <w:rPr>
                <w:i/>
              </w:rPr>
              <w:t>$39,274</w:t>
            </w:r>
          </w:p>
        </w:tc>
        <w:tc>
          <w:tcPr>
            <w:tcW w:w="1710" w:type="dxa"/>
          </w:tcPr>
          <w:p w:rsidR="000F0BDD" w:rsidRPr="00CE7A4E" w:rsidRDefault="005C52B0" w:rsidP="0065708B">
            <w:pPr>
              <w:jc w:val="right"/>
              <w:rPr>
                <w:i/>
              </w:rPr>
            </w:pPr>
            <w:r>
              <w:rPr>
                <w:i/>
              </w:rPr>
              <w:t>$26,900</w:t>
            </w:r>
          </w:p>
        </w:tc>
        <w:tc>
          <w:tcPr>
            <w:tcW w:w="1710" w:type="dxa"/>
          </w:tcPr>
          <w:p w:rsidR="000F0BDD" w:rsidRPr="00CE7A4E" w:rsidRDefault="005C52B0" w:rsidP="0065708B">
            <w:pPr>
              <w:jc w:val="right"/>
              <w:rPr>
                <w:i/>
              </w:rPr>
            </w:pPr>
            <w:r>
              <w:rPr>
                <w:i/>
              </w:rPr>
              <w:t>$11,468</w:t>
            </w:r>
          </w:p>
        </w:tc>
        <w:tc>
          <w:tcPr>
            <w:tcW w:w="1800" w:type="dxa"/>
          </w:tcPr>
          <w:p w:rsidR="000F0BDD" w:rsidRPr="00CE7A4E" w:rsidRDefault="005C52B0" w:rsidP="0065708B">
            <w:pPr>
              <w:jc w:val="right"/>
              <w:rPr>
                <w:i/>
              </w:rPr>
            </w:pPr>
            <w:r>
              <w:rPr>
                <w:i/>
              </w:rPr>
              <w:t>$34,447</w:t>
            </w:r>
          </w:p>
        </w:tc>
        <w:tc>
          <w:tcPr>
            <w:tcW w:w="1620" w:type="dxa"/>
          </w:tcPr>
          <w:p w:rsidR="000F0BDD" w:rsidRPr="00CE7A4E" w:rsidRDefault="005C52B0" w:rsidP="0065708B">
            <w:pPr>
              <w:jc w:val="right"/>
              <w:rPr>
                <w:i/>
              </w:rPr>
            </w:pPr>
            <w:r>
              <w:rPr>
                <w:i/>
              </w:rPr>
              <w:t>$15,212</w:t>
            </w:r>
          </w:p>
        </w:tc>
        <w:tc>
          <w:tcPr>
            <w:tcW w:w="1615" w:type="dxa"/>
          </w:tcPr>
          <w:p w:rsidR="000F0BDD" w:rsidRPr="00CE7A4E" w:rsidRDefault="005C52B0" w:rsidP="0065708B">
            <w:pPr>
              <w:jc w:val="right"/>
              <w:rPr>
                <w:i/>
              </w:rPr>
            </w:pPr>
            <w:r>
              <w:rPr>
                <w:i/>
              </w:rPr>
              <w:t>$18,527</w:t>
            </w:r>
          </w:p>
        </w:tc>
      </w:tr>
      <w:tr w:rsidR="000F0BDD" w:rsidTr="0065708B">
        <w:tc>
          <w:tcPr>
            <w:tcW w:w="2785" w:type="dxa"/>
          </w:tcPr>
          <w:p w:rsidR="000F0BDD" w:rsidRPr="00492EAB" w:rsidRDefault="004933BA" w:rsidP="0065708B">
            <w:pPr>
              <w:rPr>
                <w:i/>
              </w:rPr>
            </w:pPr>
            <w:r>
              <w:rPr>
                <w:i/>
              </w:rPr>
              <w:t>Restricted Use</w:t>
            </w:r>
            <w:r w:rsidR="000F0BDD" w:rsidRPr="00492EAB">
              <w:rPr>
                <w:i/>
              </w:rPr>
              <w:t xml:space="preserve"> Expenses</w:t>
            </w:r>
          </w:p>
        </w:tc>
        <w:tc>
          <w:tcPr>
            <w:tcW w:w="1710" w:type="dxa"/>
          </w:tcPr>
          <w:p w:rsidR="000F0BDD" w:rsidRPr="00CE7A4E" w:rsidRDefault="005C52B0" w:rsidP="0065708B">
            <w:pPr>
              <w:jc w:val="right"/>
              <w:rPr>
                <w:i/>
              </w:rPr>
            </w:pPr>
            <w:r>
              <w:rPr>
                <w:i/>
              </w:rPr>
              <w:t>$33,597</w:t>
            </w:r>
          </w:p>
        </w:tc>
        <w:tc>
          <w:tcPr>
            <w:tcW w:w="1710" w:type="dxa"/>
          </w:tcPr>
          <w:p w:rsidR="000F0BDD" w:rsidRPr="00CE7A4E" w:rsidRDefault="005C52B0" w:rsidP="0065708B">
            <w:pPr>
              <w:jc w:val="right"/>
              <w:rPr>
                <w:i/>
              </w:rPr>
            </w:pPr>
            <w:r>
              <w:rPr>
                <w:i/>
              </w:rPr>
              <w:t>$18,245</w:t>
            </w:r>
          </w:p>
        </w:tc>
        <w:tc>
          <w:tcPr>
            <w:tcW w:w="1710" w:type="dxa"/>
          </w:tcPr>
          <w:p w:rsidR="000F0BDD" w:rsidRPr="00CE7A4E" w:rsidRDefault="005C52B0" w:rsidP="0065708B">
            <w:pPr>
              <w:jc w:val="right"/>
              <w:rPr>
                <w:i/>
              </w:rPr>
            </w:pPr>
            <w:r>
              <w:rPr>
                <w:i/>
              </w:rPr>
              <w:t>$15,885</w:t>
            </w:r>
          </w:p>
        </w:tc>
        <w:tc>
          <w:tcPr>
            <w:tcW w:w="1800" w:type="dxa"/>
          </w:tcPr>
          <w:p w:rsidR="000F0BDD" w:rsidRPr="00CE7A4E" w:rsidRDefault="005C52B0" w:rsidP="0065708B">
            <w:pPr>
              <w:jc w:val="right"/>
              <w:rPr>
                <w:i/>
              </w:rPr>
            </w:pPr>
            <w:r>
              <w:rPr>
                <w:i/>
              </w:rPr>
              <w:t>$32,270</w:t>
            </w:r>
          </w:p>
        </w:tc>
        <w:tc>
          <w:tcPr>
            <w:tcW w:w="1620" w:type="dxa"/>
          </w:tcPr>
          <w:p w:rsidR="000F0BDD" w:rsidRPr="00CE7A4E" w:rsidRDefault="005C52B0" w:rsidP="0065708B">
            <w:pPr>
              <w:jc w:val="right"/>
              <w:rPr>
                <w:i/>
              </w:rPr>
            </w:pPr>
            <w:r>
              <w:rPr>
                <w:i/>
              </w:rPr>
              <w:t>$8,099</w:t>
            </w:r>
          </w:p>
        </w:tc>
        <w:tc>
          <w:tcPr>
            <w:tcW w:w="1615" w:type="dxa"/>
          </w:tcPr>
          <w:p w:rsidR="000F0BDD" w:rsidRPr="00CE7A4E" w:rsidRDefault="005C52B0" w:rsidP="0065708B">
            <w:pPr>
              <w:jc w:val="right"/>
              <w:rPr>
                <w:i/>
              </w:rPr>
            </w:pPr>
            <w:r>
              <w:rPr>
                <w:i/>
              </w:rPr>
              <w:t>$13,733</w:t>
            </w:r>
          </w:p>
        </w:tc>
      </w:tr>
      <w:tr w:rsidR="000F0BDD" w:rsidTr="0065708B">
        <w:tc>
          <w:tcPr>
            <w:tcW w:w="2785" w:type="dxa"/>
          </w:tcPr>
          <w:p w:rsidR="000F0BDD" w:rsidRPr="00CE7A4E" w:rsidRDefault="000F0BDD" w:rsidP="0065708B">
            <w:pPr>
              <w:rPr>
                <w:b/>
              </w:rPr>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710" w:type="dxa"/>
          </w:tcPr>
          <w:p w:rsidR="000F0BDD" w:rsidRPr="00542F25" w:rsidRDefault="000F0BDD" w:rsidP="0065708B">
            <w:pPr>
              <w:jc w:val="right"/>
            </w:pPr>
          </w:p>
        </w:tc>
        <w:tc>
          <w:tcPr>
            <w:tcW w:w="1800" w:type="dxa"/>
          </w:tcPr>
          <w:p w:rsidR="000F0BDD" w:rsidRPr="00542F25" w:rsidRDefault="000F0BDD" w:rsidP="0065708B">
            <w:pPr>
              <w:jc w:val="right"/>
            </w:pPr>
          </w:p>
        </w:tc>
        <w:tc>
          <w:tcPr>
            <w:tcW w:w="1620" w:type="dxa"/>
          </w:tcPr>
          <w:p w:rsidR="000F0BDD" w:rsidRPr="00542F25" w:rsidRDefault="000F0BDD" w:rsidP="0065708B">
            <w:pPr>
              <w:jc w:val="right"/>
            </w:pPr>
          </w:p>
        </w:tc>
        <w:tc>
          <w:tcPr>
            <w:tcW w:w="1615" w:type="dxa"/>
          </w:tcPr>
          <w:p w:rsidR="000F0BDD" w:rsidRPr="00542F25" w:rsidRDefault="000F0BDD" w:rsidP="0065708B">
            <w:pPr>
              <w:jc w:val="right"/>
            </w:pPr>
          </w:p>
        </w:tc>
      </w:tr>
      <w:tr w:rsidR="000F0BDD" w:rsidTr="0065708B">
        <w:tc>
          <w:tcPr>
            <w:tcW w:w="2785" w:type="dxa"/>
          </w:tcPr>
          <w:p w:rsidR="000F0BDD" w:rsidRPr="00CE7A4E" w:rsidRDefault="000F0BDD" w:rsidP="0065708B">
            <w:pPr>
              <w:rPr>
                <w:b/>
              </w:rPr>
            </w:pPr>
            <w:r w:rsidRPr="00CE7A4E">
              <w:rPr>
                <w:b/>
              </w:rPr>
              <w:t>2012-2013 NET</w:t>
            </w:r>
          </w:p>
        </w:tc>
        <w:tc>
          <w:tcPr>
            <w:tcW w:w="1710" w:type="dxa"/>
          </w:tcPr>
          <w:p w:rsidR="000F0BDD" w:rsidRPr="00CE7A4E" w:rsidRDefault="005C52B0" w:rsidP="0065708B">
            <w:pPr>
              <w:jc w:val="right"/>
              <w:rPr>
                <w:b/>
              </w:rPr>
            </w:pPr>
            <w:r>
              <w:rPr>
                <w:b/>
              </w:rPr>
              <w:t>$5,677</w:t>
            </w:r>
          </w:p>
        </w:tc>
        <w:tc>
          <w:tcPr>
            <w:tcW w:w="1710" w:type="dxa"/>
          </w:tcPr>
          <w:p w:rsidR="000F0BDD" w:rsidRPr="00CE7A4E" w:rsidRDefault="005C52B0" w:rsidP="0065708B">
            <w:pPr>
              <w:jc w:val="right"/>
              <w:rPr>
                <w:b/>
              </w:rPr>
            </w:pPr>
            <w:r>
              <w:rPr>
                <w:b/>
              </w:rPr>
              <w:t>$8,655</w:t>
            </w:r>
          </w:p>
        </w:tc>
        <w:tc>
          <w:tcPr>
            <w:tcW w:w="1710" w:type="dxa"/>
          </w:tcPr>
          <w:p w:rsidR="000F0BDD" w:rsidRPr="00CE7A4E" w:rsidRDefault="005C52B0" w:rsidP="0065708B">
            <w:pPr>
              <w:jc w:val="right"/>
              <w:rPr>
                <w:b/>
              </w:rPr>
            </w:pPr>
            <w:r>
              <w:rPr>
                <w:b/>
              </w:rPr>
              <w:t>($4,417)</w:t>
            </w:r>
          </w:p>
        </w:tc>
        <w:tc>
          <w:tcPr>
            <w:tcW w:w="1800" w:type="dxa"/>
          </w:tcPr>
          <w:p w:rsidR="000F0BDD" w:rsidRPr="00CE7A4E" w:rsidRDefault="005C52B0" w:rsidP="0065708B">
            <w:pPr>
              <w:jc w:val="right"/>
              <w:rPr>
                <w:b/>
              </w:rPr>
            </w:pPr>
            <w:r>
              <w:rPr>
                <w:b/>
              </w:rPr>
              <w:t>$2,177</w:t>
            </w:r>
          </w:p>
        </w:tc>
        <w:tc>
          <w:tcPr>
            <w:tcW w:w="1620" w:type="dxa"/>
          </w:tcPr>
          <w:p w:rsidR="000F0BDD" w:rsidRPr="00CE7A4E" w:rsidRDefault="005C52B0" w:rsidP="0065708B">
            <w:pPr>
              <w:jc w:val="right"/>
              <w:rPr>
                <w:b/>
              </w:rPr>
            </w:pPr>
            <w:r>
              <w:rPr>
                <w:b/>
              </w:rPr>
              <w:t>$7,113</w:t>
            </w:r>
          </w:p>
        </w:tc>
        <w:tc>
          <w:tcPr>
            <w:tcW w:w="1615" w:type="dxa"/>
          </w:tcPr>
          <w:p w:rsidR="000F0BDD" w:rsidRPr="00CE7A4E" w:rsidRDefault="005C52B0" w:rsidP="0065708B">
            <w:pPr>
              <w:jc w:val="right"/>
              <w:rPr>
                <w:b/>
              </w:rPr>
            </w:pPr>
            <w:r>
              <w:rPr>
                <w:b/>
              </w:rPr>
              <w:t>$4,794</w:t>
            </w:r>
          </w:p>
        </w:tc>
      </w:tr>
    </w:tbl>
    <w:p w:rsidR="000F0BDD" w:rsidRDefault="000F0BDD" w:rsidP="000F0BDD">
      <w:pPr>
        <w:spacing w:after="0"/>
        <w:rPr>
          <w:sz w:val="24"/>
          <w:szCs w:val="24"/>
        </w:rPr>
      </w:pPr>
    </w:p>
    <w:p w:rsidR="001309DF" w:rsidRDefault="001309DF" w:rsidP="000F0BDD">
      <w:pPr>
        <w:spacing w:after="0"/>
        <w:rPr>
          <w:sz w:val="24"/>
          <w:szCs w:val="24"/>
        </w:rPr>
      </w:pPr>
    </w:p>
    <w:p w:rsidR="001309DF" w:rsidRDefault="001309DF" w:rsidP="001309DF">
      <w:pPr>
        <w:spacing w:after="0"/>
        <w:rPr>
          <w:sz w:val="24"/>
          <w:szCs w:val="24"/>
        </w:rPr>
      </w:pPr>
    </w:p>
    <w:p w:rsidR="001309DF" w:rsidRDefault="001309DF">
      <w:pPr>
        <w:rPr>
          <w:b/>
          <w:sz w:val="24"/>
          <w:szCs w:val="24"/>
        </w:rPr>
      </w:pPr>
      <w:r>
        <w:rPr>
          <w:b/>
          <w:sz w:val="24"/>
          <w:szCs w:val="24"/>
        </w:rPr>
        <w:br w:type="page"/>
      </w:r>
    </w:p>
    <w:p w:rsidR="001309DF" w:rsidRDefault="001309DF" w:rsidP="001309DF">
      <w:pPr>
        <w:spacing w:after="0"/>
        <w:rPr>
          <w:b/>
          <w:sz w:val="24"/>
          <w:szCs w:val="24"/>
        </w:rPr>
      </w:pPr>
      <w:r w:rsidRPr="00781512">
        <w:rPr>
          <w:b/>
          <w:sz w:val="24"/>
          <w:szCs w:val="24"/>
        </w:rPr>
        <w:lastRenderedPageBreak/>
        <w:t xml:space="preserve">Table </w:t>
      </w:r>
      <w:r>
        <w:rPr>
          <w:b/>
          <w:sz w:val="24"/>
          <w:szCs w:val="24"/>
        </w:rPr>
        <w:t>3</w:t>
      </w:r>
      <w:r w:rsidRPr="00781512">
        <w:rPr>
          <w:b/>
          <w:sz w:val="24"/>
          <w:szCs w:val="24"/>
        </w:rPr>
        <w:t xml:space="preserve">:  </w:t>
      </w:r>
      <w:r>
        <w:rPr>
          <w:b/>
          <w:sz w:val="24"/>
          <w:szCs w:val="24"/>
        </w:rPr>
        <w:t>Comparison of SSU’s General Campus revenues and expense across years (in 000s)</w:t>
      </w:r>
    </w:p>
    <w:p w:rsidR="001309DF" w:rsidRPr="00781512" w:rsidRDefault="001309DF" w:rsidP="001309DF">
      <w:pPr>
        <w:spacing w:after="0"/>
        <w:rPr>
          <w:b/>
          <w:sz w:val="24"/>
          <w:szCs w:val="24"/>
        </w:rPr>
      </w:pPr>
    </w:p>
    <w:tbl>
      <w:tblPr>
        <w:tblStyle w:val="TableGrid"/>
        <w:tblW w:w="0" w:type="auto"/>
        <w:tblLook w:val="04A0" w:firstRow="1" w:lastRow="0" w:firstColumn="1" w:lastColumn="0" w:noHBand="0" w:noVBand="1"/>
      </w:tblPr>
      <w:tblGrid>
        <w:gridCol w:w="2785"/>
        <w:gridCol w:w="1710"/>
        <w:gridCol w:w="1710"/>
        <w:gridCol w:w="540"/>
        <w:gridCol w:w="1800"/>
        <w:gridCol w:w="1800"/>
      </w:tblGrid>
      <w:tr w:rsidR="00F3639B" w:rsidTr="00F3639B">
        <w:trPr>
          <w:trHeight w:val="440"/>
        </w:trPr>
        <w:tc>
          <w:tcPr>
            <w:tcW w:w="2785" w:type="dxa"/>
            <w:vAlign w:val="center"/>
          </w:tcPr>
          <w:p w:rsidR="00F3639B" w:rsidRPr="00542F25" w:rsidRDefault="00F3639B" w:rsidP="00761C12"/>
        </w:tc>
        <w:tc>
          <w:tcPr>
            <w:tcW w:w="1710" w:type="dxa"/>
            <w:vAlign w:val="center"/>
          </w:tcPr>
          <w:p w:rsidR="00F3639B" w:rsidRPr="00542F25" w:rsidRDefault="00F3639B" w:rsidP="00761C12">
            <w:pPr>
              <w:jc w:val="center"/>
              <w:rPr>
                <w:b/>
              </w:rPr>
            </w:pPr>
            <w:r>
              <w:rPr>
                <w:b/>
              </w:rPr>
              <w:t>2013-2014</w:t>
            </w:r>
          </w:p>
        </w:tc>
        <w:tc>
          <w:tcPr>
            <w:tcW w:w="1710" w:type="dxa"/>
            <w:vAlign w:val="center"/>
          </w:tcPr>
          <w:p w:rsidR="00F3639B" w:rsidRPr="00542F25" w:rsidRDefault="00F3639B" w:rsidP="00761C12">
            <w:pPr>
              <w:jc w:val="center"/>
              <w:rPr>
                <w:b/>
              </w:rPr>
            </w:pPr>
            <w:r>
              <w:rPr>
                <w:b/>
              </w:rPr>
              <w:t>2012-2013</w:t>
            </w:r>
          </w:p>
        </w:tc>
        <w:tc>
          <w:tcPr>
            <w:tcW w:w="540" w:type="dxa"/>
            <w:vMerge w:val="restart"/>
          </w:tcPr>
          <w:p w:rsidR="00F3639B" w:rsidRDefault="00F3639B" w:rsidP="00761C12">
            <w:pPr>
              <w:jc w:val="center"/>
              <w:rPr>
                <w:b/>
              </w:rPr>
            </w:pPr>
          </w:p>
        </w:tc>
        <w:tc>
          <w:tcPr>
            <w:tcW w:w="1800" w:type="dxa"/>
            <w:vAlign w:val="center"/>
          </w:tcPr>
          <w:p w:rsidR="00F3639B" w:rsidRPr="00542F25" w:rsidRDefault="00F3639B" w:rsidP="00761C12">
            <w:pPr>
              <w:jc w:val="center"/>
              <w:rPr>
                <w:b/>
              </w:rPr>
            </w:pPr>
            <w:r>
              <w:rPr>
                <w:b/>
              </w:rPr>
              <w:t>2013-2014</w:t>
            </w:r>
          </w:p>
        </w:tc>
        <w:tc>
          <w:tcPr>
            <w:tcW w:w="1800" w:type="dxa"/>
            <w:vAlign w:val="center"/>
          </w:tcPr>
          <w:p w:rsidR="00F3639B" w:rsidRPr="00542F25" w:rsidRDefault="00F3639B" w:rsidP="00761C12">
            <w:pPr>
              <w:jc w:val="center"/>
              <w:rPr>
                <w:b/>
              </w:rPr>
            </w:pPr>
            <w:r>
              <w:rPr>
                <w:b/>
              </w:rPr>
              <w:t>2012-2013</w:t>
            </w:r>
          </w:p>
        </w:tc>
      </w:tr>
      <w:tr w:rsidR="00F3639B" w:rsidTr="00F3639B">
        <w:tc>
          <w:tcPr>
            <w:tcW w:w="2785" w:type="dxa"/>
          </w:tcPr>
          <w:p w:rsidR="00F3639B" w:rsidRPr="00FD07DA" w:rsidRDefault="00F3639B" w:rsidP="00761C12">
            <w:pPr>
              <w:rPr>
                <w:b/>
              </w:rPr>
            </w:pPr>
          </w:p>
        </w:tc>
        <w:tc>
          <w:tcPr>
            <w:tcW w:w="3420" w:type="dxa"/>
            <w:gridSpan w:val="2"/>
          </w:tcPr>
          <w:p w:rsidR="00F3639B" w:rsidRPr="006C07F1" w:rsidRDefault="00F3639B" w:rsidP="006C07F1">
            <w:pPr>
              <w:jc w:val="center"/>
              <w:rPr>
                <w:i/>
              </w:rPr>
            </w:pPr>
            <w:r w:rsidRPr="006C07F1">
              <w:rPr>
                <w:i/>
              </w:rPr>
              <w:t>as a percent of category total</w:t>
            </w:r>
          </w:p>
        </w:tc>
        <w:tc>
          <w:tcPr>
            <w:tcW w:w="540" w:type="dxa"/>
            <w:vMerge/>
          </w:tcPr>
          <w:p w:rsidR="00F3639B" w:rsidRPr="006C07F1" w:rsidRDefault="00F3639B" w:rsidP="006C07F1">
            <w:pPr>
              <w:jc w:val="center"/>
              <w:rPr>
                <w:i/>
              </w:rPr>
            </w:pPr>
          </w:p>
        </w:tc>
        <w:tc>
          <w:tcPr>
            <w:tcW w:w="3600" w:type="dxa"/>
            <w:gridSpan w:val="2"/>
          </w:tcPr>
          <w:p w:rsidR="00F3639B" w:rsidRPr="006C07F1" w:rsidRDefault="00F3639B" w:rsidP="006C07F1">
            <w:pPr>
              <w:jc w:val="center"/>
              <w:rPr>
                <w:i/>
              </w:rPr>
            </w:pPr>
            <w:r w:rsidRPr="006C07F1">
              <w:rPr>
                <w:i/>
              </w:rPr>
              <w:t>(in 000s)</w:t>
            </w:r>
          </w:p>
        </w:tc>
      </w:tr>
      <w:tr w:rsidR="00F3639B" w:rsidTr="00F3639B">
        <w:tc>
          <w:tcPr>
            <w:tcW w:w="2785" w:type="dxa"/>
          </w:tcPr>
          <w:p w:rsidR="00F3639B" w:rsidRPr="00FD07DA" w:rsidRDefault="00F3639B" w:rsidP="00761C12">
            <w:pPr>
              <w:rPr>
                <w:b/>
              </w:rPr>
            </w:pPr>
            <w:r w:rsidRPr="00FD07DA">
              <w:rPr>
                <w:b/>
              </w:rPr>
              <w:t>General Campus Revenues</w:t>
            </w:r>
          </w:p>
        </w:tc>
        <w:tc>
          <w:tcPr>
            <w:tcW w:w="1710" w:type="dxa"/>
          </w:tcPr>
          <w:p w:rsidR="00F3639B" w:rsidRPr="00542F25" w:rsidRDefault="00F3639B" w:rsidP="00761C12">
            <w:pPr>
              <w:jc w:val="right"/>
            </w:pPr>
          </w:p>
        </w:tc>
        <w:tc>
          <w:tcPr>
            <w:tcW w:w="1710" w:type="dxa"/>
          </w:tcPr>
          <w:p w:rsidR="00F3639B" w:rsidRPr="00542F25" w:rsidRDefault="00F3639B" w:rsidP="00761C12">
            <w:pPr>
              <w:jc w:val="right"/>
            </w:pPr>
          </w:p>
        </w:tc>
        <w:tc>
          <w:tcPr>
            <w:tcW w:w="540" w:type="dxa"/>
            <w:vMerge/>
          </w:tcPr>
          <w:p w:rsidR="00F3639B" w:rsidRPr="00542F25" w:rsidRDefault="00F3639B" w:rsidP="00761C12">
            <w:pPr>
              <w:jc w:val="right"/>
            </w:pPr>
          </w:p>
        </w:tc>
        <w:tc>
          <w:tcPr>
            <w:tcW w:w="1800" w:type="dxa"/>
          </w:tcPr>
          <w:p w:rsidR="00F3639B" w:rsidRPr="00542F25" w:rsidRDefault="00F3639B" w:rsidP="00761C12">
            <w:pPr>
              <w:jc w:val="right"/>
            </w:pPr>
          </w:p>
        </w:tc>
        <w:tc>
          <w:tcPr>
            <w:tcW w:w="1800" w:type="dxa"/>
          </w:tcPr>
          <w:p w:rsidR="00F3639B" w:rsidRPr="00542F25" w:rsidRDefault="00F3639B" w:rsidP="00761C12">
            <w:pPr>
              <w:jc w:val="right"/>
            </w:pPr>
          </w:p>
        </w:tc>
      </w:tr>
      <w:tr w:rsidR="00F3639B" w:rsidTr="00F3639B">
        <w:tc>
          <w:tcPr>
            <w:tcW w:w="2785" w:type="dxa"/>
          </w:tcPr>
          <w:p w:rsidR="00F3639B" w:rsidRPr="00542F25" w:rsidRDefault="00F3639B" w:rsidP="006C07F1">
            <w:r w:rsidRPr="00542F25">
              <w:t>Tuition &amp; fees</w:t>
            </w:r>
          </w:p>
        </w:tc>
        <w:tc>
          <w:tcPr>
            <w:tcW w:w="1710" w:type="dxa"/>
          </w:tcPr>
          <w:p w:rsidR="00F3639B" w:rsidRPr="00542F25" w:rsidRDefault="00F3639B" w:rsidP="00F3639B">
            <w:pPr>
              <w:jc w:val="center"/>
            </w:pPr>
            <w:r>
              <w:t>42.5%</w:t>
            </w:r>
          </w:p>
        </w:tc>
        <w:tc>
          <w:tcPr>
            <w:tcW w:w="1710" w:type="dxa"/>
          </w:tcPr>
          <w:p w:rsidR="00F3639B" w:rsidRPr="00542F25" w:rsidRDefault="00F3639B" w:rsidP="00F3639B">
            <w:pPr>
              <w:jc w:val="center"/>
            </w:pPr>
            <w:r>
              <w:t>44.2%</w:t>
            </w:r>
          </w:p>
        </w:tc>
        <w:tc>
          <w:tcPr>
            <w:tcW w:w="540" w:type="dxa"/>
            <w:vMerge/>
          </w:tcPr>
          <w:p w:rsidR="00F3639B" w:rsidRPr="00542F25" w:rsidRDefault="00F3639B" w:rsidP="006C07F1">
            <w:pPr>
              <w:jc w:val="right"/>
            </w:pPr>
          </w:p>
        </w:tc>
        <w:tc>
          <w:tcPr>
            <w:tcW w:w="1800" w:type="dxa"/>
          </w:tcPr>
          <w:p w:rsidR="00F3639B" w:rsidRPr="00542F25" w:rsidRDefault="00F3639B" w:rsidP="006C07F1">
            <w:pPr>
              <w:jc w:val="right"/>
            </w:pPr>
            <w:r w:rsidRPr="00542F25">
              <w:t>$57,208</w:t>
            </w:r>
          </w:p>
        </w:tc>
        <w:tc>
          <w:tcPr>
            <w:tcW w:w="1800" w:type="dxa"/>
          </w:tcPr>
          <w:p w:rsidR="00F3639B" w:rsidRPr="00542F25" w:rsidRDefault="00F3639B" w:rsidP="006C07F1">
            <w:pPr>
              <w:jc w:val="right"/>
            </w:pPr>
            <w:r>
              <w:t>$54,120</w:t>
            </w:r>
          </w:p>
        </w:tc>
      </w:tr>
      <w:tr w:rsidR="00F3639B" w:rsidTr="00F3639B">
        <w:tc>
          <w:tcPr>
            <w:tcW w:w="2785" w:type="dxa"/>
          </w:tcPr>
          <w:p w:rsidR="00F3639B" w:rsidRPr="00542F25" w:rsidRDefault="00F3639B" w:rsidP="006C07F1">
            <w:r w:rsidRPr="00542F25">
              <w:t>State appropriation</w:t>
            </w:r>
          </w:p>
        </w:tc>
        <w:tc>
          <w:tcPr>
            <w:tcW w:w="1710" w:type="dxa"/>
          </w:tcPr>
          <w:p w:rsidR="00F3639B" w:rsidRPr="00542F25" w:rsidRDefault="00F3639B" w:rsidP="00F3639B">
            <w:pPr>
              <w:jc w:val="center"/>
            </w:pPr>
            <w:r>
              <w:t>38.6%</w:t>
            </w:r>
          </w:p>
        </w:tc>
        <w:tc>
          <w:tcPr>
            <w:tcW w:w="1710" w:type="dxa"/>
          </w:tcPr>
          <w:p w:rsidR="00F3639B" w:rsidRPr="00542F25" w:rsidRDefault="00F3639B" w:rsidP="00F3639B">
            <w:pPr>
              <w:jc w:val="center"/>
            </w:pPr>
            <w:r>
              <w:t>37.5%</w:t>
            </w:r>
          </w:p>
        </w:tc>
        <w:tc>
          <w:tcPr>
            <w:tcW w:w="540" w:type="dxa"/>
            <w:vMerge/>
          </w:tcPr>
          <w:p w:rsidR="00F3639B" w:rsidRPr="00542F25" w:rsidRDefault="00F3639B" w:rsidP="006C07F1">
            <w:pPr>
              <w:jc w:val="right"/>
            </w:pPr>
          </w:p>
        </w:tc>
        <w:tc>
          <w:tcPr>
            <w:tcW w:w="1800" w:type="dxa"/>
          </w:tcPr>
          <w:p w:rsidR="00F3639B" w:rsidRPr="00542F25" w:rsidRDefault="00F3639B" w:rsidP="006C07F1">
            <w:pPr>
              <w:jc w:val="right"/>
            </w:pPr>
            <w:r w:rsidRPr="00542F25">
              <w:t>$51,944</w:t>
            </w:r>
          </w:p>
        </w:tc>
        <w:tc>
          <w:tcPr>
            <w:tcW w:w="1800" w:type="dxa"/>
          </w:tcPr>
          <w:p w:rsidR="00F3639B" w:rsidRPr="00542F25" w:rsidRDefault="00F3639B" w:rsidP="006C07F1">
            <w:pPr>
              <w:jc w:val="right"/>
            </w:pPr>
            <w:r>
              <w:t>$45,903</w:t>
            </w:r>
          </w:p>
        </w:tc>
      </w:tr>
      <w:tr w:rsidR="00F3639B" w:rsidTr="00F3639B">
        <w:tc>
          <w:tcPr>
            <w:tcW w:w="2785" w:type="dxa"/>
          </w:tcPr>
          <w:p w:rsidR="00F3639B" w:rsidRPr="00542F25" w:rsidRDefault="00F3639B" w:rsidP="006C07F1">
            <w:r w:rsidRPr="00542F25">
              <w:t>Financial aid, net</w:t>
            </w:r>
          </w:p>
        </w:tc>
        <w:tc>
          <w:tcPr>
            <w:tcW w:w="1710" w:type="dxa"/>
          </w:tcPr>
          <w:p w:rsidR="00F3639B" w:rsidRPr="00542F25" w:rsidRDefault="00F3639B" w:rsidP="00F3639B">
            <w:pPr>
              <w:jc w:val="center"/>
            </w:pPr>
            <w:r>
              <w:t>5.5%</w:t>
            </w:r>
          </w:p>
        </w:tc>
        <w:tc>
          <w:tcPr>
            <w:tcW w:w="1710" w:type="dxa"/>
          </w:tcPr>
          <w:p w:rsidR="00F3639B" w:rsidRPr="00542F25" w:rsidRDefault="00F3639B" w:rsidP="00F3639B">
            <w:pPr>
              <w:jc w:val="center"/>
            </w:pPr>
            <w:r>
              <w:t>4.4%</w:t>
            </w:r>
          </w:p>
        </w:tc>
        <w:tc>
          <w:tcPr>
            <w:tcW w:w="540" w:type="dxa"/>
            <w:vMerge/>
          </w:tcPr>
          <w:p w:rsidR="00F3639B" w:rsidRPr="00542F25" w:rsidRDefault="00F3639B" w:rsidP="006C07F1">
            <w:pPr>
              <w:jc w:val="right"/>
            </w:pPr>
          </w:p>
        </w:tc>
        <w:tc>
          <w:tcPr>
            <w:tcW w:w="1800" w:type="dxa"/>
          </w:tcPr>
          <w:p w:rsidR="00F3639B" w:rsidRPr="00542F25" w:rsidRDefault="00F3639B" w:rsidP="006C07F1">
            <w:pPr>
              <w:jc w:val="right"/>
            </w:pPr>
            <w:r w:rsidRPr="00542F25">
              <w:t>$7,437</w:t>
            </w:r>
          </w:p>
        </w:tc>
        <w:tc>
          <w:tcPr>
            <w:tcW w:w="1800" w:type="dxa"/>
          </w:tcPr>
          <w:p w:rsidR="00F3639B" w:rsidRPr="00542F25" w:rsidRDefault="00F3639B" w:rsidP="006C07F1">
            <w:pPr>
              <w:jc w:val="right"/>
            </w:pPr>
            <w:r>
              <w:t>$5,310</w:t>
            </w:r>
          </w:p>
        </w:tc>
      </w:tr>
      <w:tr w:rsidR="00F3639B" w:rsidTr="00F3639B">
        <w:tc>
          <w:tcPr>
            <w:tcW w:w="2785" w:type="dxa"/>
          </w:tcPr>
          <w:p w:rsidR="00F3639B" w:rsidRPr="00542F25" w:rsidRDefault="00F3639B" w:rsidP="006C07F1">
            <w:r w:rsidRPr="00542F25">
              <w:t>Noncapital grants/contracts</w:t>
            </w:r>
          </w:p>
        </w:tc>
        <w:tc>
          <w:tcPr>
            <w:tcW w:w="1710" w:type="dxa"/>
          </w:tcPr>
          <w:p w:rsidR="00F3639B" w:rsidRPr="00542F25" w:rsidRDefault="00F3639B" w:rsidP="00F3639B">
            <w:pPr>
              <w:jc w:val="center"/>
            </w:pPr>
            <w:r>
              <w:t>6.8%</w:t>
            </w:r>
          </w:p>
        </w:tc>
        <w:tc>
          <w:tcPr>
            <w:tcW w:w="1710" w:type="dxa"/>
          </w:tcPr>
          <w:p w:rsidR="00F3639B" w:rsidRPr="00542F25" w:rsidRDefault="00F3639B" w:rsidP="00F3639B">
            <w:pPr>
              <w:jc w:val="center"/>
            </w:pPr>
            <w:r>
              <w:t>7.6%</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$9,221</w:t>
            </w:r>
          </w:p>
        </w:tc>
        <w:tc>
          <w:tcPr>
            <w:tcW w:w="1800" w:type="dxa"/>
          </w:tcPr>
          <w:p w:rsidR="00F3639B" w:rsidRPr="00542F25" w:rsidRDefault="00F3639B" w:rsidP="006C07F1">
            <w:pPr>
              <w:jc w:val="right"/>
            </w:pPr>
            <w:r>
              <w:t>$9,305</w:t>
            </w:r>
          </w:p>
        </w:tc>
      </w:tr>
      <w:tr w:rsidR="00F3639B" w:rsidTr="00F3639B">
        <w:tc>
          <w:tcPr>
            <w:tcW w:w="2785" w:type="dxa"/>
          </w:tcPr>
          <w:p w:rsidR="00F3639B" w:rsidRPr="00542F25" w:rsidRDefault="00F3639B" w:rsidP="006C07F1">
            <w:r>
              <w:t>Other operating revenues</w:t>
            </w:r>
          </w:p>
        </w:tc>
        <w:tc>
          <w:tcPr>
            <w:tcW w:w="1710" w:type="dxa"/>
          </w:tcPr>
          <w:p w:rsidR="00F3639B" w:rsidRPr="00542F25" w:rsidRDefault="00F3639B" w:rsidP="00F3639B">
            <w:pPr>
              <w:jc w:val="center"/>
            </w:pPr>
            <w:r>
              <w:t>6.6%</w:t>
            </w:r>
          </w:p>
        </w:tc>
        <w:tc>
          <w:tcPr>
            <w:tcW w:w="1710" w:type="dxa"/>
          </w:tcPr>
          <w:p w:rsidR="00F3639B" w:rsidRPr="00542F25" w:rsidRDefault="00F3639B" w:rsidP="00F3639B">
            <w:pPr>
              <w:jc w:val="center"/>
            </w:pPr>
            <w:r>
              <w:t>6.3%</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$8,925</w:t>
            </w:r>
          </w:p>
        </w:tc>
        <w:tc>
          <w:tcPr>
            <w:tcW w:w="1800" w:type="dxa"/>
          </w:tcPr>
          <w:p w:rsidR="00F3639B" w:rsidRPr="00542F25" w:rsidRDefault="00F3639B" w:rsidP="006C07F1">
            <w:pPr>
              <w:jc w:val="right"/>
            </w:pPr>
            <w:r>
              <w:t>$7,711</w:t>
            </w:r>
          </w:p>
        </w:tc>
      </w:tr>
      <w:tr w:rsidR="00F3639B" w:rsidTr="00F3639B">
        <w:tc>
          <w:tcPr>
            <w:tcW w:w="2785" w:type="dxa"/>
          </w:tcPr>
          <w:p w:rsidR="00F3639B" w:rsidRPr="00FD07DA" w:rsidRDefault="00F3639B" w:rsidP="006C07F1">
            <w:pPr>
              <w:rPr>
                <w:b/>
                <w:i/>
              </w:rPr>
            </w:pPr>
            <w:r w:rsidRPr="00FD07DA">
              <w:rPr>
                <w:b/>
                <w:i/>
              </w:rPr>
              <w:t xml:space="preserve">   Total general revenues</w:t>
            </w:r>
          </w:p>
        </w:tc>
        <w:tc>
          <w:tcPr>
            <w:tcW w:w="1710" w:type="dxa"/>
          </w:tcPr>
          <w:p w:rsidR="00F3639B" w:rsidRPr="00FD07DA" w:rsidRDefault="00F3639B" w:rsidP="00F3639B">
            <w:pPr>
              <w:jc w:val="center"/>
              <w:rPr>
                <w:b/>
                <w:i/>
              </w:rPr>
            </w:pPr>
            <w:r>
              <w:rPr>
                <w:b/>
                <w:i/>
              </w:rPr>
              <w:t>100%</w:t>
            </w:r>
          </w:p>
        </w:tc>
        <w:tc>
          <w:tcPr>
            <w:tcW w:w="1710" w:type="dxa"/>
          </w:tcPr>
          <w:p w:rsidR="00F3639B" w:rsidRPr="00FD07DA" w:rsidRDefault="00F3639B" w:rsidP="00F3639B">
            <w:pPr>
              <w:jc w:val="center"/>
              <w:rPr>
                <w:b/>
                <w:i/>
              </w:rPr>
            </w:pPr>
            <w:r>
              <w:rPr>
                <w:b/>
                <w:i/>
              </w:rPr>
              <w:t>100%</w:t>
            </w:r>
          </w:p>
        </w:tc>
        <w:tc>
          <w:tcPr>
            <w:tcW w:w="540" w:type="dxa"/>
            <w:vMerge/>
          </w:tcPr>
          <w:p w:rsidR="00F3639B" w:rsidRPr="00FD07DA" w:rsidRDefault="00F3639B" w:rsidP="006C07F1">
            <w:pPr>
              <w:jc w:val="right"/>
              <w:rPr>
                <w:b/>
                <w:i/>
              </w:rPr>
            </w:pPr>
          </w:p>
        </w:tc>
        <w:tc>
          <w:tcPr>
            <w:tcW w:w="1800" w:type="dxa"/>
          </w:tcPr>
          <w:p w:rsidR="00F3639B" w:rsidRPr="00FD07DA" w:rsidRDefault="00F3639B" w:rsidP="006C07F1">
            <w:pPr>
              <w:jc w:val="right"/>
              <w:rPr>
                <w:b/>
                <w:i/>
              </w:rPr>
            </w:pPr>
            <w:r w:rsidRPr="00FD07DA">
              <w:rPr>
                <w:b/>
                <w:i/>
              </w:rPr>
              <w:t>$134,735</w:t>
            </w:r>
          </w:p>
        </w:tc>
        <w:tc>
          <w:tcPr>
            <w:tcW w:w="1800" w:type="dxa"/>
          </w:tcPr>
          <w:p w:rsidR="00F3639B" w:rsidRPr="00FD07DA" w:rsidRDefault="00F3639B" w:rsidP="006C07F1">
            <w:pPr>
              <w:jc w:val="right"/>
              <w:rPr>
                <w:b/>
                <w:i/>
              </w:rPr>
            </w:pPr>
            <w:r>
              <w:rPr>
                <w:b/>
                <w:i/>
              </w:rPr>
              <w:t>$122,349</w:t>
            </w:r>
          </w:p>
        </w:tc>
      </w:tr>
      <w:tr w:rsidR="00F3639B" w:rsidTr="00F3639B">
        <w:tc>
          <w:tcPr>
            <w:tcW w:w="2785" w:type="dxa"/>
          </w:tcPr>
          <w:p w:rsidR="00F3639B" w:rsidRPr="00542F25" w:rsidRDefault="00F3639B" w:rsidP="006C07F1"/>
        </w:tc>
        <w:tc>
          <w:tcPr>
            <w:tcW w:w="1710" w:type="dxa"/>
          </w:tcPr>
          <w:p w:rsidR="00F3639B" w:rsidRPr="00542F25" w:rsidRDefault="00F3639B" w:rsidP="00F3639B">
            <w:pPr>
              <w:jc w:val="center"/>
            </w:pPr>
          </w:p>
        </w:tc>
        <w:tc>
          <w:tcPr>
            <w:tcW w:w="1710" w:type="dxa"/>
          </w:tcPr>
          <w:p w:rsidR="00F3639B" w:rsidRPr="00542F25" w:rsidRDefault="00F3639B" w:rsidP="00F3639B">
            <w:pPr>
              <w:jc w:val="center"/>
            </w:pPr>
          </w:p>
        </w:tc>
        <w:tc>
          <w:tcPr>
            <w:tcW w:w="540" w:type="dxa"/>
            <w:vMerge/>
          </w:tcPr>
          <w:p w:rsidR="00F3639B" w:rsidRPr="00542F25" w:rsidRDefault="00F3639B" w:rsidP="006C07F1">
            <w:pPr>
              <w:jc w:val="right"/>
            </w:pPr>
          </w:p>
        </w:tc>
        <w:tc>
          <w:tcPr>
            <w:tcW w:w="1800" w:type="dxa"/>
          </w:tcPr>
          <w:p w:rsidR="00F3639B" w:rsidRPr="00542F25" w:rsidRDefault="00F3639B" w:rsidP="006C07F1">
            <w:pPr>
              <w:jc w:val="right"/>
            </w:pPr>
          </w:p>
        </w:tc>
        <w:tc>
          <w:tcPr>
            <w:tcW w:w="1800" w:type="dxa"/>
          </w:tcPr>
          <w:p w:rsidR="00F3639B" w:rsidRPr="00542F25" w:rsidRDefault="00F3639B" w:rsidP="006C07F1">
            <w:pPr>
              <w:jc w:val="right"/>
            </w:pPr>
          </w:p>
        </w:tc>
      </w:tr>
      <w:tr w:rsidR="00F3639B" w:rsidTr="00F3639B">
        <w:tc>
          <w:tcPr>
            <w:tcW w:w="2785" w:type="dxa"/>
          </w:tcPr>
          <w:p w:rsidR="00F3639B" w:rsidRPr="00683301" w:rsidRDefault="00F3639B" w:rsidP="006C07F1">
            <w:pPr>
              <w:rPr>
                <w:b/>
              </w:rPr>
            </w:pPr>
            <w:r w:rsidRPr="00683301">
              <w:rPr>
                <w:b/>
              </w:rPr>
              <w:t>General Campus Expenses</w:t>
            </w:r>
          </w:p>
        </w:tc>
        <w:tc>
          <w:tcPr>
            <w:tcW w:w="1710" w:type="dxa"/>
          </w:tcPr>
          <w:p w:rsidR="00F3639B" w:rsidRPr="00542F25" w:rsidRDefault="00F3639B" w:rsidP="00F3639B">
            <w:pPr>
              <w:jc w:val="center"/>
            </w:pPr>
          </w:p>
        </w:tc>
        <w:tc>
          <w:tcPr>
            <w:tcW w:w="1710" w:type="dxa"/>
          </w:tcPr>
          <w:p w:rsidR="00F3639B" w:rsidRPr="00542F25" w:rsidRDefault="00F3639B" w:rsidP="00F3639B">
            <w:pPr>
              <w:jc w:val="center"/>
            </w:pPr>
          </w:p>
        </w:tc>
        <w:tc>
          <w:tcPr>
            <w:tcW w:w="540" w:type="dxa"/>
            <w:vMerge/>
          </w:tcPr>
          <w:p w:rsidR="00F3639B" w:rsidRPr="00542F25" w:rsidRDefault="00F3639B" w:rsidP="006C07F1">
            <w:pPr>
              <w:jc w:val="right"/>
            </w:pPr>
          </w:p>
        </w:tc>
        <w:tc>
          <w:tcPr>
            <w:tcW w:w="1800" w:type="dxa"/>
          </w:tcPr>
          <w:p w:rsidR="00F3639B" w:rsidRPr="00542F25" w:rsidRDefault="00F3639B" w:rsidP="006C07F1">
            <w:pPr>
              <w:jc w:val="right"/>
            </w:pPr>
          </w:p>
        </w:tc>
        <w:tc>
          <w:tcPr>
            <w:tcW w:w="1800" w:type="dxa"/>
          </w:tcPr>
          <w:p w:rsidR="00F3639B" w:rsidRPr="00542F25" w:rsidRDefault="00F3639B" w:rsidP="006C07F1">
            <w:pPr>
              <w:jc w:val="right"/>
            </w:pPr>
          </w:p>
        </w:tc>
      </w:tr>
      <w:tr w:rsidR="00F3639B" w:rsidTr="00F3639B">
        <w:tc>
          <w:tcPr>
            <w:tcW w:w="2785" w:type="dxa"/>
          </w:tcPr>
          <w:p w:rsidR="00F3639B" w:rsidRPr="00542F25" w:rsidRDefault="00F3639B" w:rsidP="006C07F1">
            <w:r>
              <w:t>Instruction</w:t>
            </w:r>
          </w:p>
        </w:tc>
        <w:tc>
          <w:tcPr>
            <w:tcW w:w="1710" w:type="dxa"/>
          </w:tcPr>
          <w:p w:rsidR="00F3639B" w:rsidRPr="00542F25" w:rsidRDefault="00F3639B" w:rsidP="00F3639B">
            <w:pPr>
              <w:jc w:val="center"/>
            </w:pPr>
            <w:r>
              <w:t>35.4%</w:t>
            </w:r>
          </w:p>
        </w:tc>
        <w:tc>
          <w:tcPr>
            <w:tcW w:w="1710" w:type="dxa"/>
          </w:tcPr>
          <w:p w:rsidR="00F3639B" w:rsidRPr="00542F25" w:rsidRDefault="00F3639B" w:rsidP="00F3639B">
            <w:pPr>
              <w:jc w:val="center"/>
            </w:pPr>
            <w:r>
              <w:t>36.1%</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$47,517</w:t>
            </w:r>
          </w:p>
        </w:tc>
        <w:tc>
          <w:tcPr>
            <w:tcW w:w="1800" w:type="dxa"/>
          </w:tcPr>
          <w:p w:rsidR="00F3639B" w:rsidRPr="00542F25" w:rsidRDefault="00F3639B" w:rsidP="006C07F1">
            <w:pPr>
              <w:jc w:val="right"/>
            </w:pPr>
            <w:r>
              <w:t>$45,238</w:t>
            </w:r>
          </w:p>
        </w:tc>
      </w:tr>
      <w:tr w:rsidR="00F3639B" w:rsidTr="00F3639B">
        <w:tc>
          <w:tcPr>
            <w:tcW w:w="2785" w:type="dxa"/>
          </w:tcPr>
          <w:p w:rsidR="00F3639B" w:rsidRPr="00542F25" w:rsidRDefault="00F3639B" w:rsidP="006C07F1">
            <w:r>
              <w:t>Research</w:t>
            </w:r>
          </w:p>
        </w:tc>
        <w:tc>
          <w:tcPr>
            <w:tcW w:w="1710" w:type="dxa"/>
          </w:tcPr>
          <w:p w:rsidR="00F3639B" w:rsidRPr="00542F25" w:rsidRDefault="00F3639B" w:rsidP="00F3639B">
            <w:pPr>
              <w:jc w:val="center"/>
            </w:pPr>
            <w:r>
              <w:t>1.2%</w:t>
            </w:r>
          </w:p>
        </w:tc>
        <w:tc>
          <w:tcPr>
            <w:tcW w:w="1710" w:type="dxa"/>
          </w:tcPr>
          <w:p w:rsidR="00F3639B" w:rsidRPr="00542F25" w:rsidRDefault="00F3639B" w:rsidP="00F3639B">
            <w:pPr>
              <w:jc w:val="center"/>
            </w:pPr>
            <w:r>
              <w:t>0.9%</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$1,685</w:t>
            </w:r>
          </w:p>
        </w:tc>
        <w:tc>
          <w:tcPr>
            <w:tcW w:w="1800" w:type="dxa"/>
          </w:tcPr>
          <w:p w:rsidR="00F3639B" w:rsidRPr="00542F25" w:rsidRDefault="00F3639B" w:rsidP="006C07F1">
            <w:pPr>
              <w:jc w:val="right"/>
            </w:pPr>
            <w:r>
              <w:t>$1,165</w:t>
            </w:r>
          </w:p>
        </w:tc>
      </w:tr>
      <w:tr w:rsidR="00F3639B" w:rsidTr="00F3639B">
        <w:tc>
          <w:tcPr>
            <w:tcW w:w="2785" w:type="dxa"/>
          </w:tcPr>
          <w:p w:rsidR="00F3639B" w:rsidRPr="00542F25" w:rsidRDefault="00F3639B" w:rsidP="006C07F1">
            <w:r>
              <w:t>Public service</w:t>
            </w:r>
          </w:p>
        </w:tc>
        <w:tc>
          <w:tcPr>
            <w:tcW w:w="1710" w:type="dxa"/>
          </w:tcPr>
          <w:p w:rsidR="00F3639B" w:rsidRPr="00542F25" w:rsidRDefault="00F3639B" w:rsidP="00F3639B">
            <w:pPr>
              <w:jc w:val="center"/>
            </w:pPr>
            <w:r>
              <w:t>11.%</w:t>
            </w:r>
          </w:p>
        </w:tc>
        <w:tc>
          <w:tcPr>
            <w:tcW w:w="1710" w:type="dxa"/>
          </w:tcPr>
          <w:p w:rsidR="00F3639B" w:rsidRPr="00542F25" w:rsidRDefault="00F3639B" w:rsidP="00F3639B">
            <w:pPr>
              <w:jc w:val="center"/>
            </w:pPr>
            <w:r>
              <w:t>10.6%</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$14,729</w:t>
            </w:r>
          </w:p>
        </w:tc>
        <w:tc>
          <w:tcPr>
            <w:tcW w:w="1800" w:type="dxa"/>
          </w:tcPr>
          <w:p w:rsidR="00F3639B" w:rsidRPr="00542F25" w:rsidRDefault="00F3639B" w:rsidP="006C07F1">
            <w:pPr>
              <w:jc w:val="right"/>
            </w:pPr>
            <w:r>
              <w:t>$13,272</w:t>
            </w:r>
          </w:p>
        </w:tc>
      </w:tr>
      <w:tr w:rsidR="00F3639B" w:rsidTr="00F3639B">
        <w:tc>
          <w:tcPr>
            <w:tcW w:w="2785" w:type="dxa"/>
          </w:tcPr>
          <w:p w:rsidR="00F3639B" w:rsidRPr="00542F25" w:rsidRDefault="00F3639B" w:rsidP="006C07F1">
            <w:r>
              <w:t>Academic support</w:t>
            </w:r>
          </w:p>
        </w:tc>
        <w:tc>
          <w:tcPr>
            <w:tcW w:w="1710" w:type="dxa"/>
          </w:tcPr>
          <w:p w:rsidR="00F3639B" w:rsidRPr="00542F25" w:rsidRDefault="00F3639B" w:rsidP="00F3639B">
            <w:pPr>
              <w:jc w:val="center"/>
            </w:pPr>
            <w:r>
              <w:t>10.6%</w:t>
            </w:r>
          </w:p>
        </w:tc>
        <w:tc>
          <w:tcPr>
            <w:tcW w:w="1710" w:type="dxa"/>
          </w:tcPr>
          <w:p w:rsidR="00F3639B" w:rsidRPr="00542F25" w:rsidRDefault="00F3639B" w:rsidP="00F3639B">
            <w:pPr>
              <w:jc w:val="center"/>
            </w:pPr>
            <w:r>
              <w:t>11.2%</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$14,307</w:t>
            </w:r>
          </w:p>
        </w:tc>
        <w:tc>
          <w:tcPr>
            <w:tcW w:w="1800" w:type="dxa"/>
          </w:tcPr>
          <w:p w:rsidR="00F3639B" w:rsidRPr="00542F25" w:rsidRDefault="00F3639B" w:rsidP="006C07F1">
            <w:pPr>
              <w:jc w:val="right"/>
            </w:pPr>
            <w:r>
              <w:t>$13,967</w:t>
            </w:r>
          </w:p>
        </w:tc>
      </w:tr>
      <w:tr w:rsidR="00F3639B" w:rsidTr="00F3639B">
        <w:tc>
          <w:tcPr>
            <w:tcW w:w="2785" w:type="dxa"/>
          </w:tcPr>
          <w:p w:rsidR="00F3639B" w:rsidRPr="00542F25" w:rsidRDefault="00F3639B" w:rsidP="006C07F1">
            <w:r>
              <w:t>Student services</w:t>
            </w:r>
          </w:p>
        </w:tc>
        <w:tc>
          <w:tcPr>
            <w:tcW w:w="1710" w:type="dxa"/>
          </w:tcPr>
          <w:p w:rsidR="00F3639B" w:rsidRPr="00542F25" w:rsidRDefault="00F3639B" w:rsidP="00F3639B">
            <w:pPr>
              <w:jc w:val="center"/>
            </w:pPr>
            <w:r>
              <w:t>14.2%</w:t>
            </w:r>
          </w:p>
        </w:tc>
        <w:tc>
          <w:tcPr>
            <w:tcW w:w="1710" w:type="dxa"/>
          </w:tcPr>
          <w:p w:rsidR="00F3639B" w:rsidRPr="00542F25" w:rsidRDefault="00F3639B" w:rsidP="00F3639B">
            <w:pPr>
              <w:jc w:val="center"/>
            </w:pPr>
            <w:r>
              <w:t>14.6%</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$19,143</w:t>
            </w:r>
          </w:p>
        </w:tc>
        <w:tc>
          <w:tcPr>
            <w:tcW w:w="1800" w:type="dxa"/>
          </w:tcPr>
          <w:p w:rsidR="00F3639B" w:rsidRPr="00542F25" w:rsidRDefault="00F3639B" w:rsidP="006C07F1">
            <w:pPr>
              <w:jc w:val="right"/>
            </w:pPr>
            <w:r>
              <w:t>$18,220</w:t>
            </w:r>
          </w:p>
        </w:tc>
      </w:tr>
      <w:tr w:rsidR="00F3639B" w:rsidTr="00F3639B">
        <w:tc>
          <w:tcPr>
            <w:tcW w:w="2785" w:type="dxa"/>
          </w:tcPr>
          <w:p w:rsidR="00F3639B" w:rsidRPr="00542F25" w:rsidRDefault="00F3639B" w:rsidP="006C07F1">
            <w:r>
              <w:t>Institutional support</w:t>
            </w:r>
          </w:p>
        </w:tc>
        <w:tc>
          <w:tcPr>
            <w:tcW w:w="1710" w:type="dxa"/>
          </w:tcPr>
          <w:p w:rsidR="00F3639B" w:rsidRPr="00542F25" w:rsidRDefault="00F3639B" w:rsidP="00F3639B">
            <w:pPr>
              <w:jc w:val="center"/>
            </w:pPr>
            <w:r>
              <w:t>10.9%</w:t>
            </w:r>
          </w:p>
        </w:tc>
        <w:tc>
          <w:tcPr>
            <w:tcW w:w="1710" w:type="dxa"/>
          </w:tcPr>
          <w:p w:rsidR="00F3639B" w:rsidRPr="00542F25" w:rsidRDefault="00F3639B" w:rsidP="00F3639B">
            <w:pPr>
              <w:jc w:val="center"/>
            </w:pPr>
            <w:r>
              <w:t>11.5%</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$14,645</w:t>
            </w:r>
          </w:p>
        </w:tc>
        <w:tc>
          <w:tcPr>
            <w:tcW w:w="1800" w:type="dxa"/>
          </w:tcPr>
          <w:p w:rsidR="00F3639B" w:rsidRPr="00542F25" w:rsidRDefault="00F3639B" w:rsidP="006C07F1">
            <w:pPr>
              <w:jc w:val="right"/>
            </w:pPr>
            <w:r>
              <w:t>$14,380</w:t>
            </w:r>
          </w:p>
        </w:tc>
      </w:tr>
      <w:tr w:rsidR="00F3639B" w:rsidTr="00F3639B">
        <w:tc>
          <w:tcPr>
            <w:tcW w:w="2785" w:type="dxa"/>
          </w:tcPr>
          <w:p w:rsidR="00F3639B" w:rsidRPr="00542F25" w:rsidRDefault="00F3639B" w:rsidP="006C07F1">
            <w:r>
              <w:t>Facilities</w:t>
            </w:r>
          </w:p>
        </w:tc>
        <w:tc>
          <w:tcPr>
            <w:tcW w:w="1710" w:type="dxa"/>
          </w:tcPr>
          <w:p w:rsidR="00F3639B" w:rsidRPr="00542F25" w:rsidRDefault="00F3639B" w:rsidP="00F3639B">
            <w:pPr>
              <w:jc w:val="center"/>
            </w:pPr>
            <w:r>
              <w:t>10.2%</w:t>
            </w:r>
          </w:p>
        </w:tc>
        <w:tc>
          <w:tcPr>
            <w:tcW w:w="1710" w:type="dxa"/>
          </w:tcPr>
          <w:p w:rsidR="00F3639B" w:rsidRPr="00542F25" w:rsidRDefault="00F3639B" w:rsidP="00F3639B">
            <w:pPr>
              <w:jc w:val="center"/>
            </w:pPr>
            <w:r>
              <w:t>9.2%</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$13,694</w:t>
            </w:r>
          </w:p>
        </w:tc>
        <w:tc>
          <w:tcPr>
            <w:tcW w:w="1800" w:type="dxa"/>
          </w:tcPr>
          <w:p w:rsidR="00F3639B" w:rsidRPr="00542F25" w:rsidRDefault="00F3639B" w:rsidP="006C07F1">
            <w:pPr>
              <w:jc w:val="right"/>
            </w:pPr>
            <w:r>
              <w:t>$11,511</w:t>
            </w:r>
          </w:p>
        </w:tc>
      </w:tr>
      <w:tr w:rsidR="00F3639B" w:rsidTr="00F3639B">
        <w:tc>
          <w:tcPr>
            <w:tcW w:w="2785" w:type="dxa"/>
          </w:tcPr>
          <w:p w:rsidR="00F3639B" w:rsidRPr="00542F25" w:rsidRDefault="00F3639B" w:rsidP="006C07F1">
            <w:r>
              <w:t>Depreciation</w:t>
            </w:r>
          </w:p>
        </w:tc>
        <w:tc>
          <w:tcPr>
            <w:tcW w:w="1710" w:type="dxa"/>
          </w:tcPr>
          <w:p w:rsidR="00F3639B" w:rsidRPr="00542F25" w:rsidRDefault="00F3639B" w:rsidP="00F3639B">
            <w:pPr>
              <w:jc w:val="center"/>
            </w:pPr>
            <w:r>
              <w:t>6.5%</w:t>
            </w:r>
          </w:p>
        </w:tc>
        <w:tc>
          <w:tcPr>
            <w:tcW w:w="1710" w:type="dxa"/>
          </w:tcPr>
          <w:p w:rsidR="00F3639B" w:rsidRPr="00542F25" w:rsidRDefault="00F3639B" w:rsidP="00F3639B">
            <w:pPr>
              <w:jc w:val="center"/>
            </w:pPr>
            <w:r>
              <w:t>5.9%</w:t>
            </w:r>
          </w:p>
        </w:tc>
        <w:tc>
          <w:tcPr>
            <w:tcW w:w="540" w:type="dxa"/>
            <w:vMerge/>
          </w:tcPr>
          <w:p w:rsidR="00F3639B" w:rsidRDefault="00F3639B" w:rsidP="006C07F1">
            <w:pPr>
              <w:jc w:val="right"/>
            </w:pPr>
          </w:p>
        </w:tc>
        <w:tc>
          <w:tcPr>
            <w:tcW w:w="1800" w:type="dxa"/>
          </w:tcPr>
          <w:p w:rsidR="00F3639B" w:rsidRPr="00542F25" w:rsidRDefault="00F3639B" w:rsidP="006C07F1">
            <w:pPr>
              <w:jc w:val="right"/>
            </w:pPr>
            <w:r>
              <w:t>$8,675</w:t>
            </w:r>
          </w:p>
        </w:tc>
        <w:tc>
          <w:tcPr>
            <w:tcW w:w="1800" w:type="dxa"/>
          </w:tcPr>
          <w:p w:rsidR="00F3639B" w:rsidRPr="00542F25" w:rsidRDefault="00F3639B" w:rsidP="006C07F1">
            <w:pPr>
              <w:jc w:val="right"/>
            </w:pPr>
            <w:r>
              <w:t>$7,371</w:t>
            </w:r>
          </w:p>
        </w:tc>
      </w:tr>
      <w:tr w:rsidR="00F3639B" w:rsidTr="00F3639B">
        <w:tc>
          <w:tcPr>
            <w:tcW w:w="2785" w:type="dxa"/>
          </w:tcPr>
          <w:p w:rsidR="00F3639B" w:rsidRPr="00683301" w:rsidRDefault="00F3639B" w:rsidP="006C07F1">
            <w:pPr>
              <w:rPr>
                <w:b/>
                <w:i/>
              </w:rPr>
            </w:pPr>
            <w:r w:rsidRPr="00683301">
              <w:rPr>
                <w:b/>
                <w:i/>
              </w:rPr>
              <w:t xml:space="preserve">   Total general expenses</w:t>
            </w:r>
          </w:p>
        </w:tc>
        <w:tc>
          <w:tcPr>
            <w:tcW w:w="1710" w:type="dxa"/>
          </w:tcPr>
          <w:p w:rsidR="00F3639B" w:rsidRPr="00683301" w:rsidRDefault="00F3639B" w:rsidP="00F3639B">
            <w:pPr>
              <w:jc w:val="center"/>
              <w:rPr>
                <w:b/>
                <w:i/>
              </w:rPr>
            </w:pPr>
            <w:r>
              <w:rPr>
                <w:b/>
                <w:i/>
              </w:rPr>
              <w:t>100%</w:t>
            </w:r>
          </w:p>
        </w:tc>
        <w:tc>
          <w:tcPr>
            <w:tcW w:w="1710" w:type="dxa"/>
          </w:tcPr>
          <w:p w:rsidR="00F3639B" w:rsidRPr="00683301" w:rsidRDefault="00F3639B" w:rsidP="00F3639B">
            <w:pPr>
              <w:jc w:val="center"/>
              <w:rPr>
                <w:b/>
                <w:i/>
              </w:rPr>
            </w:pPr>
            <w:r>
              <w:rPr>
                <w:b/>
                <w:i/>
              </w:rPr>
              <w:t>100%</w:t>
            </w:r>
          </w:p>
        </w:tc>
        <w:tc>
          <w:tcPr>
            <w:tcW w:w="540" w:type="dxa"/>
            <w:vMerge/>
          </w:tcPr>
          <w:p w:rsidR="00F3639B" w:rsidRDefault="00F3639B" w:rsidP="006C07F1">
            <w:pPr>
              <w:jc w:val="right"/>
              <w:rPr>
                <w:b/>
                <w:i/>
              </w:rPr>
            </w:pPr>
          </w:p>
        </w:tc>
        <w:tc>
          <w:tcPr>
            <w:tcW w:w="1800" w:type="dxa"/>
          </w:tcPr>
          <w:p w:rsidR="00F3639B" w:rsidRPr="00683301" w:rsidRDefault="00F3639B" w:rsidP="006C07F1">
            <w:pPr>
              <w:jc w:val="right"/>
              <w:rPr>
                <w:b/>
                <w:i/>
              </w:rPr>
            </w:pPr>
            <w:r>
              <w:rPr>
                <w:b/>
                <w:i/>
              </w:rPr>
              <w:t>$134,395</w:t>
            </w:r>
          </w:p>
        </w:tc>
        <w:tc>
          <w:tcPr>
            <w:tcW w:w="1800" w:type="dxa"/>
          </w:tcPr>
          <w:p w:rsidR="00F3639B" w:rsidRPr="00683301" w:rsidRDefault="00F3639B" w:rsidP="006C07F1">
            <w:pPr>
              <w:jc w:val="right"/>
              <w:rPr>
                <w:b/>
                <w:i/>
              </w:rPr>
            </w:pPr>
            <w:r>
              <w:rPr>
                <w:b/>
                <w:i/>
              </w:rPr>
              <w:t>$125,124</w:t>
            </w:r>
          </w:p>
        </w:tc>
      </w:tr>
      <w:tr w:rsidR="00F3639B" w:rsidTr="00F3639B">
        <w:tc>
          <w:tcPr>
            <w:tcW w:w="2785" w:type="dxa"/>
          </w:tcPr>
          <w:p w:rsidR="00F3639B" w:rsidRPr="00683301" w:rsidRDefault="00F3639B" w:rsidP="006C07F1">
            <w:pPr>
              <w:rPr>
                <w:b/>
              </w:rPr>
            </w:pPr>
          </w:p>
        </w:tc>
        <w:tc>
          <w:tcPr>
            <w:tcW w:w="1710" w:type="dxa"/>
          </w:tcPr>
          <w:p w:rsidR="00F3639B" w:rsidRDefault="00F3639B" w:rsidP="006C07F1">
            <w:pPr>
              <w:jc w:val="right"/>
              <w:rPr>
                <w:b/>
              </w:rPr>
            </w:pPr>
          </w:p>
        </w:tc>
        <w:tc>
          <w:tcPr>
            <w:tcW w:w="1710" w:type="dxa"/>
          </w:tcPr>
          <w:p w:rsidR="00F3639B" w:rsidRDefault="00F3639B" w:rsidP="006C07F1">
            <w:pPr>
              <w:jc w:val="right"/>
              <w:rPr>
                <w:b/>
              </w:rPr>
            </w:pPr>
          </w:p>
        </w:tc>
        <w:tc>
          <w:tcPr>
            <w:tcW w:w="540" w:type="dxa"/>
            <w:vMerge/>
          </w:tcPr>
          <w:p w:rsidR="00F3639B" w:rsidRDefault="00F3639B" w:rsidP="006C07F1">
            <w:pPr>
              <w:jc w:val="right"/>
              <w:rPr>
                <w:b/>
              </w:rPr>
            </w:pPr>
          </w:p>
        </w:tc>
        <w:tc>
          <w:tcPr>
            <w:tcW w:w="1800" w:type="dxa"/>
          </w:tcPr>
          <w:p w:rsidR="00F3639B" w:rsidRDefault="00F3639B" w:rsidP="006C07F1">
            <w:pPr>
              <w:jc w:val="right"/>
              <w:rPr>
                <w:b/>
              </w:rPr>
            </w:pPr>
          </w:p>
        </w:tc>
        <w:tc>
          <w:tcPr>
            <w:tcW w:w="1800" w:type="dxa"/>
          </w:tcPr>
          <w:p w:rsidR="00F3639B" w:rsidRDefault="00F3639B" w:rsidP="006C07F1">
            <w:pPr>
              <w:jc w:val="right"/>
              <w:rPr>
                <w:b/>
              </w:rPr>
            </w:pPr>
          </w:p>
        </w:tc>
      </w:tr>
      <w:tr w:rsidR="00F3639B" w:rsidTr="00F3639B">
        <w:tc>
          <w:tcPr>
            <w:tcW w:w="2785" w:type="dxa"/>
          </w:tcPr>
          <w:p w:rsidR="00F3639B" w:rsidRPr="00683301" w:rsidRDefault="00F3639B" w:rsidP="006C07F1">
            <w:pPr>
              <w:rPr>
                <w:b/>
              </w:rPr>
            </w:pPr>
            <w:r w:rsidRPr="00683301">
              <w:rPr>
                <w:b/>
              </w:rPr>
              <w:t>NET General Campus</w:t>
            </w:r>
          </w:p>
        </w:tc>
        <w:tc>
          <w:tcPr>
            <w:tcW w:w="1710" w:type="dxa"/>
          </w:tcPr>
          <w:p w:rsidR="00F3639B" w:rsidRPr="00683301" w:rsidRDefault="00F3639B" w:rsidP="006C07F1">
            <w:pPr>
              <w:jc w:val="right"/>
              <w:rPr>
                <w:b/>
              </w:rPr>
            </w:pPr>
          </w:p>
        </w:tc>
        <w:tc>
          <w:tcPr>
            <w:tcW w:w="1710" w:type="dxa"/>
          </w:tcPr>
          <w:p w:rsidR="00F3639B" w:rsidRPr="00683301" w:rsidRDefault="00F3639B" w:rsidP="006C07F1">
            <w:pPr>
              <w:jc w:val="right"/>
              <w:rPr>
                <w:b/>
              </w:rPr>
            </w:pPr>
          </w:p>
        </w:tc>
        <w:tc>
          <w:tcPr>
            <w:tcW w:w="540" w:type="dxa"/>
            <w:vMerge/>
          </w:tcPr>
          <w:p w:rsidR="00F3639B" w:rsidRDefault="00F3639B" w:rsidP="006C07F1">
            <w:pPr>
              <w:jc w:val="right"/>
              <w:rPr>
                <w:b/>
              </w:rPr>
            </w:pPr>
          </w:p>
        </w:tc>
        <w:tc>
          <w:tcPr>
            <w:tcW w:w="1800" w:type="dxa"/>
          </w:tcPr>
          <w:p w:rsidR="00F3639B" w:rsidRPr="00683301" w:rsidRDefault="00F3639B" w:rsidP="006C07F1">
            <w:pPr>
              <w:jc w:val="right"/>
              <w:rPr>
                <w:b/>
              </w:rPr>
            </w:pPr>
            <w:r>
              <w:rPr>
                <w:b/>
              </w:rPr>
              <w:t>$340</w:t>
            </w:r>
          </w:p>
        </w:tc>
        <w:tc>
          <w:tcPr>
            <w:tcW w:w="1800" w:type="dxa"/>
          </w:tcPr>
          <w:p w:rsidR="00F3639B" w:rsidRPr="00683301" w:rsidRDefault="00F3639B" w:rsidP="006C07F1">
            <w:pPr>
              <w:jc w:val="right"/>
              <w:rPr>
                <w:b/>
              </w:rPr>
            </w:pPr>
            <w:r>
              <w:rPr>
                <w:b/>
              </w:rPr>
              <w:t>($2,775)</w:t>
            </w:r>
          </w:p>
        </w:tc>
      </w:tr>
    </w:tbl>
    <w:p w:rsidR="001309DF" w:rsidRDefault="001309DF" w:rsidP="001309DF">
      <w:pPr>
        <w:spacing w:after="0"/>
        <w:rPr>
          <w:sz w:val="24"/>
          <w:szCs w:val="24"/>
        </w:rPr>
      </w:pPr>
    </w:p>
    <w:p w:rsidR="001309DF" w:rsidRDefault="001309DF" w:rsidP="000F0BDD">
      <w:pPr>
        <w:spacing w:after="0"/>
        <w:rPr>
          <w:sz w:val="24"/>
          <w:szCs w:val="24"/>
        </w:rPr>
      </w:pPr>
    </w:p>
    <w:sectPr w:rsidR="001309DF" w:rsidSect="007812E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63" w:rsidRDefault="000C4063" w:rsidP="0081728C">
      <w:pPr>
        <w:spacing w:after="0" w:line="240" w:lineRule="auto"/>
      </w:pPr>
      <w:r>
        <w:separator/>
      </w:r>
    </w:p>
  </w:endnote>
  <w:endnote w:type="continuationSeparator" w:id="0">
    <w:p w:rsidR="000C4063" w:rsidRDefault="000C4063" w:rsidP="0081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856655"/>
      <w:docPartObj>
        <w:docPartGallery w:val="Page Numbers (Bottom of Page)"/>
        <w:docPartUnique/>
      </w:docPartObj>
    </w:sdtPr>
    <w:sdtEndPr>
      <w:rPr>
        <w:noProof/>
      </w:rPr>
    </w:sdtEndPr>
    <w:sdtContent>
      <w:p w:rsidR="00D6797C" w:rsidRDefault="00D6797C">
        <w:pPr>
          <w:pStyle w:val="Footer"/>
          <w:jc w:val="right"/>
        </w:pPr>
        <w:r>
          <w:fldChar w:fldCharType="begin"/>
        </w:r>
        <w:r>
          <w:instrText xml:space="preserve"> PAGE   \* MERGEFORMAT </w:instrText>
        </w:r>
        <w:r>
          <w:fldChar w:fldCharType="separate"/>
        </w:r>
        <w:r w:rsidR="00452DC6">
          <w:rPr>
            <w:noProof/>
          </w:rPr>
          <w:t>4</w:t>
        </w:r>
        <w:r>
          <w:rPr>
            <w:noProof/>
          </w:rPr>
          <w:fldChar w:fldCharType="end"/>
        </w:r>
      </w:p>
    </w:sdtContent>
  </w:sdt>
  <w:p w:rsidR="00D6797C" w:rsidRDefault="00D67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63" w:rsidRDefault="000C4063" w:rsidP="0081728C">
      <w:pPr>
        <w:spacing w:after="0" w:line="240" w:lineRule="auto"/>
      </w:pPr>
      <w:r>
        <w:separator/>
      </w:r>
    </w:p>
  </w:footnote>
  <w:footnote w:type="continuationSeparator" w:id="0">
    <w:p w:rsidR="000C4063" w:rsidRDefault="000C4063" w:rsidP="00817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F1C"/>
    <w:multiLevelType w:val="hybridMultilevel"/>
    <w:tmpl w:val="CDD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905F7"/>
    <w:multiLevelType w:val="hybridMultilevel"/>
    <w:tmpl w:val="27FEB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E1930"/>
    <w:multiLevelType w:val="multilevel"/>
    <w:tmpl w:val="F0F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F118A"/>
    <w:multiLevelType w:val="hybridMultilevel"/>
    <w:tmpl w:val="F9E4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B2F90"/>
    <w:multiLevelType w:val="hybridMultilevel"/>
    <w:tmpl w:val="27FEB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E4269"/>
    <w:multiLevelType w:val="hybridMultilevel"/>
    <w:tmpl w:val="14CE8E76"/>
    <w:lvl w:ilvl="0" w:tplc="22DCD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92971"/>
    <w:multiLevelType w:val="hybridMultilevel"/>
    <w:tmpl w:val="0960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A2E1E"/>
    <w:multiLevelType w:val="hybridMultilevel"/>
    <w:tmpl w:val="E6C23F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D118E"/>
    <w:multiLevelType w:val="hybridMultilevel"/>
    <w:tmpl w:val="8356E5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6DCA65E">
      <w:start w:val="2013"/>
      <w:numFmt w:val="bullet"/>
      <w:lvlText w:val=""/>
      <w:lvlJc w:val="left"/>
      <w:pPr>
        <w:ind w:left="2340" w:hanging="360"/>
      </w:pPr>
      <w:rPr>
        <w:rFonts w:ascii="Wingdings" w:eastAsiaTheme="minorHAnsi"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7658B"/>
    <w:multiLevelType w:val="hybridMultilevel"/>
    <w:tmpl w:val="9892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7"/>
  </w:num>
  <w:num w:numId="6">
    <w:abstractNumId w:val="3"/>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99"/>
    <w:rsid w:val="00002F09"/>
    <w:rsid w:val="00014D47"/>
    <w:rsid w:val="00017A64"/>
    <w:rsid w:val="00022ACF"/>
    <w:rsid w:val="00063F0A"/>
    <w:rsid w:val="00073A09"/>
    <w:rsid w:val="00073AA8"/>
    <w:rsid w:val="00077D8D"/>
    <w:rsid w:val="00080E8E"/>
    <w:rsid w:val="00081B00"/>
    <w:rsid w:val="0008471A"/>
    <w:rsid w:val="000A51E5"/>
    <w:rsid w:val="000A5CDF"/>
    <w:rsid w:val="000C4063"/>
    <w:rsid w:val="000C43A1"/>
    <w:rsid w:val="000D14BF"/>
    <w:rsid w:val="000F0BDD"/>
    <w:rsid w:val="000F4580"/>
    <w:rsid w:val="001012BA"/>
    <w:rsid w:val="00102FB2"/>
    <w:rsid w:val="001116C5"/>
    <w:rsid w:val="00115E79"/>
    <w:rsid w:val="001309DF"/>
    <w:rsid w:val="00137D68"/>
    <w:rsid w:val="00142E53"/>
    <w:rsid w:val="0015402A"/>
    <w:rsid w:val="0017420F"/>
    <w:rsid w:val="001766AB"/>
    <w:rsid w:val="00177E78"/>
    <w:rsid w:val="00181BBE"/>
    <w:rsid w:val="00194146"/>
    <w:rsid w:val="001B20FA"/>
    <w:rsid w:val="001F1866"/>
    <w:rsid w:val="00206199"/>
    <w:rsid w:val="00216E54"/>
    <w:rsid w:val="00227A26"/>
    <w:rsid w:val="0023515B"/>
    <w:rsid w:val="0024462B"/>
    <w:rsid w:val="00244941"/>
    <w:rsid w:val="002503F3"/>
    <w:rsid w:val="00252076"/>
    <w:rsid w:val="00257DC4"/>
    <w:rsid w:val="00282854"/>
    <w:rsid w:val="002902BE"/>
    <w:rsid w:val="0029098B"/>
    <w:rsid w:val="002A165F"/>
    <w:rsid w:val="002B24DA"/>
    <w:rsid w:val="002B6E7A"/>
    <w:rsid w:val="003303AF"/>
    <w:rsid w:val="00332896"/>
    <w:rsid w:val="00345048"/>
    <w:rsid w:val="00354CDE"/>
    <w:rsid w:val="00362D2A"/>
    <w:rsid w:val="003772C6"/>
    <w:rsid w:val="003800F7"/>
    <w:rsid w:val="003864C2"/>
    <w:rsid w:val="00397CD4"/>
    <w:rsid w:val="003A03BC"/>
    <w:rsid w:val="003B4479"/>
    <w:rsid w:val="003E186B"/>
    <w:rsid w:val="003E4BB2"/>
    <w:rsid w:val="003E74A4"/>
    <w:rsid w:val="0040471C"/>
    <w:rsid w:val="0041473E"/>
    <w:rsid w:val="00425C34"/>
    <w:rsid w:val="00426BB9"/>
    <w:rsid w:val="00435B98"/>
    <w:rsid w:val="00452DC6"/>
    <w:rsid w:val="00460213"/>
    <w:rsid w:val="00464E43"/>
    <w:rsid w:val="0048148D"/>
    <w:rsid w:val="00481B49"/>
    <w:rsid w:val="00492EAB"/>
    <w:rsid w:val="004933BA"/>
    <w:rsid w:val="00494E39"/>
    <w:rsid w:val="004B0C8C"/>
    <w:rsid w:val="004F763D"/>
    <w:rsid w:val="005046FC"/>
    <w:rsid w:val="00512E06"/>
    <w:rsid w:val="00513A26"/>
    <w:rsid w:val="0052467D"/>
    <w:rsid w:val="00525FE6"/>
    <w:rsid w:val="00542F25"/>
    <w:rsid w:val="005526C9"/>
    <w:rsid w:val="00553E88"/>
    <w:rsid w:val="00577D8E"/>
    <w:rsid w:val="0058571D"/>
    <w:rsid w:val="00592EB2"/>
    <w:rsid w:val="00597102"/>
    <w:rsid w:val="005B3917"/>
    <w:rsid w:val="005B48B7"/>
    <w:rsid w:val="005C52B0"/>
    <w:rsid w:val="005D6544"/>
    <w:rsid w:val="00612197"/>
    <w:rsid w:val="0061219B"/>
    <w:rsid w:val="006147A9"/>
    <w:rsid w:val="00626442"/>
    <w:rsid w:val="0065708B"/>
    <w:rsid w:val="00683301"/>
    <w:rsid w:val="006A54CB"/>
    <w:rsid w:val="006C07F1"/>
    <w:rsid w:val="006E30FE"/>
    <w:rsid w:val="006F2993"/>
    <w:rsid w:val="00702E91"/>
    <w:rsid w:val="00750B3A"/>
    <w:rsid w:val="00751A0C"/>
    <w:rsid w:val="00761C12"/>
    <w:rsid w:val="00762915"/>
    <w:rsid w:val="00767CA0"/>
    <w:rsid w:val="0077369F"/>
    <w:rsid w:val="00777E26"/>
    <w:rsid w:val="007812E2"/>
    <w:rsid w:val="00781512"/>
    <w:rsid w:val="00781A95"/>
    <w:rsid w:val="00797C99"/>
    <w:rsid w:val="007B4C15"/>
    <w:rsid w:val="007D286C"/>
    <w:rsid w:val="007E2C98"/>
    <w:rsid w:val="007F3340"/>
    <w:rsid w:val="007F4B63"/>
    <w:rsid w:val="007F714F"/>
    <w:rsid w:val="0081728C"/>
    <w:rsid w:val="008218A0"/>
    <w:rsid w:val="00836384"/>
    <w:rsid w:val="008429BF"/>
    <w:rsid w:val="008435DB"/>
    <w:rsid w:val="0085043C"/>
    <w:rsid w:val="00851F8D"/>
    <w:rsid w:val="00875EE2"/>
    <w:rsid w:val="008A4D42"/>
    <w:rsid w:val="008B18F6"/>
    <w:rsid w:val="008B6693"/>
    <w:rsid w:val="008D5706"/>
    <w:rsid w:val="008E02E6"/>
    <w:rsid w:val="008E7AA5"/>
    <w:rsid w:val="008F1D9C"/>
    <w:rsid w:val="00906033"/>
    <w:rsid w:val="009147C1"/>
    <w:rsid w:val="0091699D"/>
    <w:rsid w:val="00944DDE"/>
    <w:rsid w:val="00947712"/>
    <w:rsid w:val="00974F9D"/>
    <w:rsid w:val="0098311F"/>
    <w:rsid w:val="009859E2"/>
    <w:rsid w:val="00990348"/>
    <w:rsid w:val="009941A0"/>
    <w:rsid w:val="009A6FBE"/>
    <w:rsid w:val="009B1CC8"/>
    <w:rsid w:val="009B3953"/>
    <w:rsid w:val="009B5E71"/>
    <w:rsid w:val="009F388B"/>
    <w:rsid w:val="00A01FD9"/>
    <w:rsid w:val="00A052DA"/>
    <w:rsid w:val="00A106DE"/>
    <w:rsid w:val="00A35FD8"/>
    <w:rsid w:val="00A43F87"/>
    <w:rsid w:val="00A7644A"/>
    <w:rsid w:val="00A906FA"/>
    <w:rsid w:val="00A9070D"/>
    <w:rsid w:val="00A92D2F"/>
    <w:rsid w:val="00AA1146"/>
    <w:rsid w:val="00AC0142"/>
    <w:rsid w:val="00AC3B81"/>
    <w:rsid w:val="00AC4C33"/>
    <w:rsid w:val="00AE7D79"/>
    <w:rsid w:val="00AF554C"/>
    <w:rsid w:val="00AF5723"/>
    <w:rsid w:val="00B179BA"/>
    <w:rsid w:val="00B52B2F"/>
    <w:rsid w:val="00B677E3"/>
    <w:rsid w:val="00B731AD"/>
    <w:rsid w:val="00B91074"/>
    <w:rsid w:val="00BC3755"/>
    <w:rsid w:val="00BD245E"/>
    <w:rsid w:val="00BE1428"/>
    <w:rsid w:val="00BF2192"/>
    <w:rsid w:val="00BF73AE"/>
    <w:rsid w:val="00C01CDA"/>
    <w:rsid w:val="00C066B4"/>
    <w:rsid w:val="00C25B69"/>
    <w:rsid w:val="00C2667D"/>
    <w:rsid w:val="00C27978"/>
    <w:rsid w:val="00C40F24"/>
    <w:rsid w:val="00C615DD"/>
    <w:rsid w:val="00C74D84"/>
    <w:rsid w:val="00C832FA"/>
    <w:rsid w:val="00C9031D"/>
    <w:rsid w:val="00C961F2"/>
    <w:rsid w:val="00CA6EFA"/>
    <w:rsid w:val="00CC1971"/>
    <w:rsid w:val="00CC4A29"/>
    <w:rsid w:val="00CE0CAA"/>
    <w:rsid w:val="00CE1C22"/>
    <w:rsid w:val="00CE6758"/>
    <w:rsid w:val="00CE7A4E"/>
    <w:rsid w:val="00D01DDF"/>
    <w:rsid w:val="00D14A14"/>
    <w:rsid w:val="00D1505F"/>
    <w:rsid w:val="00D1711A"/>
    <w:rsid w:val="00D271E7"/>
    <w:rsid w:val="00D31B77"/>
    <w:rsid w:val="00D33E0E"/>
    <w:rsid w:val="00D35B90"/>
    <w:rsid w:val="00D37592"/>
    <w:rsid w:val="00D41C64"/>
    <w:rsid w:val="00D45EE9"/>
    <w:rsid w:val="00D46D3D"/>
    <w:rsid w:val="00D53936"/>
    <w:rsid w:val="00D6797C"/>
    <w:rsid w:val="00D76D06"/>
    <w:rsid w:val="00D85BF6"/>
    <w:rsid w:val="00D91D9A"/>
    <w:rsid w:val="00D9421C"/>
    <w:rsid w:val="00DB090E"/>
    <w:rsid w:val="00DC313D"/>
    <w:rsid w:val="00DC57B7"/>
    <w:rsid w:val="00DE331F"/>
    <w:rsid w:val="00E07637"/>
    <w:rsid w:val="00E17624"/>
    <w:rsid w:val="00E23381"/>
    <w:rsid w:val="00E24BD4"/>
    <w:rsid w:val="00E4573D"/>
    <w:rsid w:val="00E477EC"/>
    <w:rsid w:val="00E540CC"/>
    <w:rsid w:val="00EB4F9E"/>
    <w:rsid w:val="00EE4878"/>
    <w:rsid w:val="00EF2F57"/>
    <w:rsid w:val="00F21391"/>
    <w:rsid w:val="00F2178B"/>
    <w:rsid w:val="00F2342F"/>
    <w:rsid w:val="00F26A19"/>
    <w:rsid w:val="00F3639B"/>
    <w:rsid w:val="00F45BE2"/>
    <w:rsid w:val="00F56EA6"/>
    <w:rsid w:val="00F5734D"/>
    <w:rsid w:val="00F67BC2"/>
    <w:rsid w:val="00F712FC"/>
    <w:rsid w:val="00F939B3"/>
    <w:rsid w:val="00FA47CC"/>
    <w:rsid w:val="00FA659A"/>
    <w:rsid w:val="00FC0A94"/>
    <w:rsid w:val="00FC367B"/>
    <w:rsid w:val="00FD07DA"/>
    <w:rsid w:val="00FE1A4E"/>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84"/>
    <w:pPr>
      <w:ind w:left="720"/>
      <w:contextualSpacing/>
    </w:pPr>
  </w:style>
  <w:style w:type="table" w:styleId="TableGrid">
    <w:name w:val="Table Grid"/>
    <w:basedOn w:val="TableNormal"/>
    <w:uiPriority w:val="39"/>
    <w:rsid w:val="0081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72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28C"/>
    <w:rPr>
      <w:sz w:val="20"/>
      <w:szCs w:val="20"/>
    </w:rPr>
  </w:style>
  <w:style w:type="character" w:styleId="FootnoteReference">
    <w:name w:val="footnote reference"/>
    <w:basedOn w:val="DefaultParagraphFont"/>
    <w:uiPriority w:val="99"/>
    <w:semiHidden/>
    <w:unhideWhenUsed/>
    <w:rsid w:val="0081728C"/>
    <w:rPr>
      <w:vertAlign w:val="superscript"/>
    </w:rPr>
  </w:style>
  <w:style w:type="character" w:styleId="Hyperlink">
    <w:name w:val="Hyperlink"/>
    <w:basedOn w:val="DefaultParagraphFont"/>
    <w:uiPriority w:val="99"/>
    <w:unhideWhenUsed/>
    <w:rsid w:val="00947712"/>
    <w:rPr>
      <w:color w:val="0563C1" w:themeColor="hyperlink"/>
      <w:u w:val="single"/>
    </w:rPr>
  </w:style>
  <w:style w:type="paragraph" w:styleId="NormalWeb">
    <w:name w:val="Normal (Web)"/>
    <w:basedOn w:val="Normal"/>
    <w:uiPriority w:val="99"/>
    <w:semiHidden/>
    <w:unhideWhenUsed/>
    <w:rsid w:val="00512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AA5"/>
    <w:rPr>
      <w:b/>
      <w:bCs/>
    </w:rPr>
  </w:style>
  <w:style w:type="character" w:styleId="CommentReference">
    <w:name w:val="annotation reference"/>
    <w:basedOn w:val="DefaultParagraphFont"/>
    <w:uiPriority w:val="99"/>
    <w:semiHidden/>
    <w:unhideWhenUsed/>
    <w:rsid w:val="008E7AA5"/>
    <w:rPr>
      <w:sz w:val="16"/>
      <w:szCs w:val="16"/>
    </w:rPr>
  </w:style>
  <w:style w:type="paragraph" w:styleId="CommentText">
    <w:name w:val="annotation text"/>
    <w:basedOn w:val="Normal"/>
    <w:link w:val="CommentTextChar"/>
    <w:uiPriority w:val="99"/>
    <w:unhideWhenUsed/>
    <w:rsid w:val="008E7AA5"/>
    <w:pPr>
      <w:spacing w:line="240" w:lineRule="auto"/>
    </w:pPr>
    <w:rPr>
      <w:sz w:val="20"/>
      <w:szCs w:val="20"/>
    </w:rPr>
  </w:style>
  <w:style w:type="character" w:customStyle="1" w:styleId="CommentTextChar">
    <w:name w:val="Comment Text Char"/>
    <w:basedOn w:val="DefaultParagraphFont"/>
    <w:link w:val="CommentText"/>
    <w:uiPriority w:val="99"/>
    <w:rsid w:val="008E7AA5"/>
    <w:rPr>
      <w:sz w:val="20"/>
      <w:szCs w:val="20"/>
    </w:rPr>
  </w:style>
  <w:style w:type="paragraph" w:styleId="CommentSubject">
    <w:name w:val="annotation subject"/>
    <w:basedOn w:val="CommentText"/>
    <w:next w:val="CommentText"/>
    <w:link w:val="CommentSubjectChar"/>
    <w:uiPriority w:val="99"/>
    <w:semiHidden/>
    <w:unhideWhenUsed/>
    <w:rsid w:val="008E7AA5"/>
    <w:rPr>
      <w:b/>
      <w:bCs/>
    </w:rPr>
  </w:style>
  <w:style w:type="character" w:customStyle="1" w:styleId="CommentSubjectChar">
    <w:name w:val="Comment Subject Char"/>
    <w:basedOn w:val="CommentTextChar"/>
    <w:link w:val="CommentSubject"/>
    <w:uiPriority w:val="99"/>
    <w:semiHidden/>
    <w:rsid w:val="008E7AA5"/>
    <w:rPr>
      <w:b/>
      <w:bCs/>
      <w:sz w:val="20"/>
      <w:szCs w:val="20"/>
    </w:rPr>
  </w:style>
  <w:style w:type="paragraph" w:styleId="BalloonText">
    <w:name w:val="Balloon Text"/>
    <w:basedOn w:val="Normal"/>
    <w:link w:val="BalloonTextChar"/>
    <w:uiPriority w:val="99"/>
    <w:semiHidden/>
    <w:unhideWhenUsed/>
    <w:rsid w:val="008E7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A5"/>
    <w:rPr>
      <w:rFonts w:ascii="Tahoma" w:hAnsi="Tahoma" w:cs="Tahoma"/>
      <w:sz w:val="16"/>
      <w:szCs w:val="16"/>
    </w:rPr>
  </w:style>
  <w:style w:type="paragraph" w:styleId="Header">
    <w:name w:val="header"/>
    <w:basedOn w:val="Normal"/>
    <w:link w:val="HeaderChar"/>
    <w:uiPriority w:val="99"/>
    <w:unhideWhenUsed/>
    <w:rsid w:val="0035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CDE"/>
  </w:style>
  <w:style w:type="paragraph" w:styleId="Footer">
    <w:name w:val="footer"/>
    <w:basedOn w:val="Normal"/>
    <w:link w:val="FooterChar"/>
    <w:uiPriority w:val="99"/>
    <w:unhideWhenUsed/>
    <w:rsid w:val="0035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84"/>
    <w:pPr>
      <w:ind w:left="720"/>
      <w:contextualSpacing/>
    </w:pPr>
  </w:style>
  <w:style w:type="table" w:styleId="TableGrid">
    <w:name w:val="Table Grid"/>
    <w:basedOn w:val="TableNormal"/>
    <w:uiPriority w:val="39"/>
    <w:rsid w:val="0081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72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28C"/>
    <w:rPr>
      <w:sz w:val="20"/>
      <w:szCs w:val="20"/>
    </w:rPr>
  </w:style>
  <w:style w:type="character" w:styleId="FootnoteReference">
    <w:name w:val="footnote reference"/>
    <w:basedOn w:val="DefaultParagraphFont"/>
    <w:uiPriority w:val="99"/>
    <w:semiHidden/>
    <w:unhideWhenUsed/>
    <w:rsid w:val="0081728C"/>
    <w:rPr>
      <w:vertAlign w:val="superscript"/>
    </w:rPr>
  </w:style>
  <w:style w:type="character" w:styleId="Hyperlink">
    <w:name w:val="Hyperlink"/>
    <w:basedOn w:val="DefaultParagraphFont"/>
    <w:uiPriority w:val="99"/>
    <w:unhideWhenUsed/>
    <w:rsid w:val="00947712"/>
    <w:rPr>
      <w:color w:val="0563C1" w:themeColor="hyperlink"/>
      <w:u w:val="single"/>
    </w:rPr>
  </w:style>
  <w:style w:type="paragraph" w:styleId="NormalWeb">
    <w:name w:val="Normal (Web)"/>
    <w:basedOn w:val="Normal"/>
    <w:uiPriority w:val="99"/>
    <w:semiHidden/>
    <w:unhideWhenUsed/>
    <w:rsid w:val="00512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AA5"/>
    <w:rPr>
      <w:b/>
      <w:bCs/>
    </w:rPr>
  </w:style>
  <w:style w:type="character" w:styleId="CommentReference">
    <w:name w:val="annotation reference"/>
    <w:basedOn w:val="DefaultParagraphFont"/>
    <w:uiPriority w:val="99"/>
    <w:semiHidden/>
    <w:unhideWhenUsed/>
    <w:rsid w:val="008E7AA5"/>
    <w:rPr>
      <w:sz w:val="16"/>
      <w:szCs w:val="16"/>
    </w:rPr>
  </w:style>
  <w:style w:type="paragraph" w:styleId="CommentText">
    <w:name w:val="annotation text"/>
    <w:basedOn w:val="Normal"/>
    <w:link w:val="CommentTextChar"/>
    <w:uiPriority w:val="99"/>
    <w:unhideWhenUsed/>
    <w:rsid w:val="008E7AA5"/>
    <w:pPr>
      <w:spacing w:line="240" w:lineRule="auto"/>
    </w:pPr>
    <w:rPr>
      <w:sz w:val="20"/>
      <w:szCs w:val="20"/>
    </w:rPr>
  </w:style>
  <w:style w:type="character" w:customStyle="1" w:styleId="CommentTextChar">
    <w:name w:val="Comment Text Char"/>
    <w:basedOn w:val="DefaultParagraphFont"/>
    <w:link w:val="CommentText"/>
    <w:uiPriority w:val="99"/>
    <w:rsid w:val="008E7AA5"/>
    <w:rPr>
      <w:sz w:val="20"/>
      <w:szCs w:val="20"/>
    </w:rPr>
  </w:style>
  <w:style w:type="paragraph" w:styleId="CommentSubject">
    <w:name w:val="annotation subject"/>
    <w:basedOn w:val="CommentText"/>
    <w:next w:val="CommentText"/>
    <w:link w:val="CommentSubjectChar"/>
    <w:uiPriority w:val="99"/>
    <w:semiHidden/>
    <w:unhideWhenUsed/>
    <w:rsid w:val="008E7AA5"/>
    <w:rPr>
      <w:b/>
      <w:bCs/>
    </w:rPr>
  </w:style>
  <w:style w:type="character" w:customStyle="1" w:styleId="CommentSubjectChar">
    <w:name w:val="Comment Subject Char"/>
    <w:basedOn w:val="CommentTextChar"/>
    <w:link w:val="CommentSubject"/>
    <w:uiPriority w:val="99"/>
    <w:semiHidden/>
    <w:rsid w:val="008E7AA5"/>
    <w:rPr>
      <w:b/>
      <w:bCs/>
      <w:sz w:val="20"/>
      <w:szCs w:val="20"/>
    </w:rPr>
  </w:style>
  <w:style w:type="paragraph" w:styleId="BalloonText">
    <w:name w:val="Balloon Text"/>
    <w:basedOn w:val="Normal"/>
    <w:link w:val="BalloonTextChar"/>
    <w:uiPriority w:val="99"/>
    <w:semiHidden/>
    <w:unhideWhenUsed/>
    <w:rsid w:val="008E7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A5"/>
    <w:rPr>
      <w:rFonts w:ascii="Tahoma" w:hAnsi="Tahoma" w:cs="Tahoma"/>
      <w:sz w:val="16"/>
      <w:szCs w:val="16"/>
    </w:rPr>
  </w:style>
  <w:style w:type="paragraph" w:styleId="Header">
    <w:name w:val="header"/>
    <w:basedOn w:val="Normal"/>
    <w:link w:val="HeaderChar"/>
    <w:uiPriority w:val="99"/>
    <w:unhideWhenUsed/>
    <w:rsid w:val="0035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CDE"/>
  </w:style>
  <w:style w:type="paragraph" w:styleId="Footer">
    <w:name w:val="footer"/>
    <w:basedOn w:val="Normal"/>
    <w:link w:val="FooterChar"/>
    <w:uiPriority w:val="99"/>
    <w:unhideWhenUsed/>
    <w:rsid w:val="0035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2721">
      <w:bodyDiv w:val="1"/>
      <w:marLeft w:val="0"/>
      <w:marRight w:val="0"/>
      <w:marTop w:val="0"/>
      <w:marBottom w:val="0"/>
      <w:divBdr>
        <w:top w:val="none" w:sz="0" w:space="0" w:color="auto"/>
        <w:left w:val="none" w:sz="0" w:space="0" w:color="auto"/>
        <w:bottom w:val="none" w:sz="0" w:space="0" w:color="auto"/>
        <w:right w:val="none" w:sz="0" w:space="0" w:color="auto"/>
      </w:divBdr>
    </w:div>
    <w:div w:id="31151061">
      <w:bodyDiv w:val="1"/>
      <w:marLeft w:val="0"/>
      <w:marRight w:val="0"/>
      <w:marTop w:val="0"/>
      <w:marBottom w:val="0"/>
      <w:divBdr>
        <w:top w:val="none" w:sz="0" w:space="0" w:color="auto"/>
        <w:left w:val="none" w:sz="0" w:space="0" w:color="auto"/>
        <w:bottom w:val="none" w:sz="0" w:space="0" w:color="auto"/>
        <w:right w:val="none" w:sz="0" w:space="0" w:color="auto"/>
      </w:divBdr>
    </w:div>
    <w:div w:id="53965569">
      <w:bodyDiv w:val="1"/>
      <w:marLeft w:val="0"/>
      <w:marRight w:val="0"/>
      <w:marTop w:val="0"/>
      <w:marBottom w:val="0"/>
      <w:divBdr>
        <w:top w:val="none" w:sz="0" w:space="0" w:color="auto"/>
        <w:left w:val="none" w:sz="0" w:space="0" w:color="auto"/>
        <w:bottom w:val="none" w:sz="0" w:space="0" w:color="auto"/>
        <w:right w:val="none" w:sz="0" w:space="0" w:color="auto"/>
      </w:divBdr>
    </w:div>
    <w:div w:id="215628377">
      <w:bodyDiv w:val="1"/>
      <w:marLeft w:val="0"/>
      <w:marRight w:val="0"/>
      <w:marTop w:val="0"/>
      <w:marBottom w:val="0"/>
      <w:divBdr>
        <w:top w:val="none" w:sz="0" w:space="0" w:color="auto"/>
        <w:left w:val="none" w:sz="0" w:space="0" w:color="auto"/>
        <w:bottom w:val="none" w:sz="0" w:space="0" w:color="auto"/>
        <w:right w:val="none" w:sz="0" w:space="0" w:color="auto"/>
      </w:divBdr>
    </w:div>
    <w:div w:id="805270651">
      <w:bodyDiv w:val="1"/>
      <w:marLeft w:val="0"/>
      <w:marRight w:val="0"/>
      <w:marTop w:val="0"/>
      <w:marBottom w:val="0"/>
      <w:divBdr>
        <w:top w:val="none" w:sz="0" w:space="0" w:color="auto"/>
        <w:left w:val="none" w:sz="0" w:space="0" w:color="auto"/>
        <w:bottom w:val="none" w:sz="0" w:space="0" w:color="auto"/>
        <w:right w:val="none" w:sz="0" w:space="0" w:color="auto"/>
      </w:divBdr>
    </w:div>
    <w:div w:id="977953112">
      <w:bodyDiv w:val="1"/>
      <w:marLeft w:val="0"/>
      <w:marRight w:val="0"/>
      <w:marTop w:val="0"/>
      <w:marBottom w:val="0"/>
      <w:divBdr>
        <w:top w:val="none" w:sz="0" w:space="0" w:color="auto"/>
        <w:left w:val="none" w:sz="0" w:space="0" w:color="auto"/>
        <w:bottom w:val="none" w:sz="0" w:space="0" w:color="auto"/>
        <w:right w:val="none" w:sz="0" w:space="0" w:color="auto"/>
      </w:divBdr>
    </w:div>
    <w:div w:id="12929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F8BC-FFEB-4EE5-8193-931F2CE9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Boutin</dc:creator>
  <cp:lastModifiedBy>Mark Perri</cp:lastModifiedBy>
  <cp:revision>6</cp:revision>
  <cp:lastPrinted>2015-07-30T21:13:00Z</cp:lastPrinted>
  <dcterms:created xsi:type="dcterms:W3CDTF">2015-07-30T20:52:00Z</dcterms:created>
  <dcterms:modified xsi:type="dcterms:W3CDTF">2015-07-30T21:23:00Z</dcterms:modified>
</cp:coreProperties>
</file>